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3C06" w14:textId="77777777" w:rsidR="00A841C8" w:rsidRPr="00537657" w:rsidRDefault="00A841C8" w:rsidP="00A841C8">
      <w:pPr>
        <w:ind w:left="3969" w:right="-93"/>
        <w:jc w:val="both"/>
        <w:rPr>
          <w:rFonts w:ascii="Arial Nova" w:eastAsia="Arial" w:hAnsi="Arial Nova" w:cs="Arial"/>
          <w:sz w:val="22"/>
          <w:szCs w:val="22"/>
        </w:rPr>
      </w:pPr>
      <w:bookmarkStart w:id="0" w:name="_Hlk56271825"/>
      <w:r w:rsidRPr="00537657">
        <w:rPr>
          <w:rFonts w:ascii="Arial Nova" w:eastAsia="Arial" w:hAnsi="Arial Nova" w:cs="Arial"/>
          <w:b/>
          <w:spacing w:val="1"/>
          <w:sz w:val="22"/>
          <w:szCs w:val="22"/>
        </w:rPr>
        <w:t>PROCEDIMIENTO ESPECIAL SANCIONADOR.</w:t>
      </w:r>
    </w:p>
    <w:p w14:paraId="11A49B4F" w14:textId="77777777" w:rsidR="00A841C8" w:rsidRPr="00537657" w:rsidRDefault="00A841C8" w:rsidP="00A841C8">
      <w:pPr>
        <w:spacing w:before="7"/>
        <w:ind w:left="3969" w:right="-93" w:hanging="561"/>
        <w:jc w:val="both"/>
        <w:rPr>
          <w:rFonts w:ascii="Arial Nova" w:hAnsi="Arial Nova" w:cs="Arial"/>
          <w:sz w:val="22"/>
          <w:szCs w:val="22"/>
        </w:rPr>
      </w:pPr>
    </w:p>
    <w:p w14:paraId="72E6D32E" w14:textId="4DC36C05" w:rsidR="00A841C8" w:rsidRPr="00537657" w:rsidRDefault="00A841C8" w:rsidP="00A841C8">
      <w:pPr>
        <w:spacing w:before="29"/>
        <w:ind w:left="3969" w:right="-93"/>
        <w:jc w:val="both"/>
        <w:rPr>
          <w:rFonts w:ascii="Arial Nova" w:eastAsia="Arial" w:hAnsi="Arial Nova" w:cs="Arial"/>
          <w:spacing w:val="1"/>
          <w:sz w:val="22"/>
          <w:szCs w:val="22"/>
        </w:rPr>
      </w:pPr>
      <w:r w:rsidRPr="00537657">
        <w:rPr>
          <w:rFonts w:ascii="Arial Nova" w:eastAsia="Arial" w:hAnsi="Arial Nova" w:cs="Arial"/>
          <w:b/>
          <w:sz w:val="22"/>
          <w:szCs w:val="22"/>
        </w:rPr>
        <w:t>EXPEDIEN</w:t>
      </w:r>
      <w:r w:rsidRPr="00537657">
        <w:rPr>
          <w:rFonts w:ascii="Arial Nova" w:eastAsia="Arial" w:hAnsi="Arial Nova" w:cs="Arial"/>
          <w:b/>
          <w:spacing w:val="-1"/>
          <w:sz w:val="22"/>
          <w:szCs w:val="22"/>
        </w:rPr>
        <w:t>T</w:t>
      </w:r>
      <w:r w:rsidRPr="00537657">
        <w:rPr>
          <w:rFonts w:ascii="Arial Nova" w:eastAsia="Arial" w:hAnsi="Arial Nova" w:cs="Arial"/>
          <w:b/>
          <w:spacing w:val="-2"/>
          <w:sz w:val="22"/>
          <w:szCs w:val="22"/>
        </w:rPr>
        <w:t>E</w:t>
      </w:r>
      <w:r w:rsidRPr="00537657">
        <w:rPr>
          <w:rFonts w:ascii="Arial Nova" w:eastAsia="Arial" w:hAnsi="Arial Nova" w:cs="Arial"/>
          <w:b/>
          <w:sz w:val="22"/>
          <w:szCs w:val="22"/>
        </w:rPr>
        <w:t xml:space="preserve">: </w:t>
      </w:r>
      <w:r w:rsidRPr="00537657">
        <w:rPr>
          <w:rFonts w:ascii="Arial Nova" w:eastAsia="Arial" w:hAnsi="Arial Nova" w:cs="Arial"/>
          <w:sz w:val="22"/>
          <w:szCs w:val="22"/>
        </w:rPr>
        <w:t>T</w:t>
      </w:r>
      <w:r w:rsidRPr="00537657">
        <w:rPr>
          <w:rFonts w:ascii="Arial Nova" w:eastAsia="Arial" w:hAnsi="Arial Nova" w:cs="Arial"/>
          <w:spacing w:val="-2"/>
          <w:sz w:val="22"/>
          <w:szCs w:val="22"/>
        </w:rPr>
        <w:t>EE</w:t>
      </w:r>
      <w:r w:rsidRPr="00537657">
        <w:rPr>
          <w:rFonts w:ascii="Arial Nova" w:eastAsia="Arial" w:hAnsi="Arial Nova" w:cs="Arial"/>
          <w:spacing w:val="-1"/>
          <w:sz w:val="22"/>
          <w:szCs w:val="22"/>
        </w:rPr>
        <w:t>A-</w:t>
      </w:r>
      <w:r w:rsidRPr="00537657">
        <w:rPr>
          <w:rFonts w:ascii="Arial Nova" w:eastAsia="Arial" w:hAnsi="Arial Nova" w:cs="Arial"/>
          <w:spacing w:val="1"/>
          <w:sz w:val="22"/>
          <w:szCs w:val="22"/>
        </w:rPr>
        <w:t>PES</w:t>
      </w:r>
      <w:r w:rsidRPr="00537657">
        <w:rPr>
          <w:rFonts w:ascii="Arial Nova" w:eastAsia="Arial" w:hAnsi="Arial Nova" w:cs="Arial"/>
          <w:sz w:val="22"/>
          <w:szCs w:val="22"/>
        </w:rPr>
        <w:t>-</w:t>
      </w:r>
      <w:r w:rsidRPr="00537657">
        <w:rPr>
          <w:rFonts w:ascii="Arial Nova" w:eastAsia="Arial" w:hAnsi="Arial Nova" w:cs="Arial"/>
          <w:spacing w:val="1"/>
          <w:sz w:val="22"/>
          <w:szCs w:val="22"/>
        </w:rPr>
        <w:t>051/2022.</w:t>
      </w:r>
    </w:p>
    <w:p w14:paraId="1C406F5E" w14:textId="77777777" w:rsidR="00A841C8" w:rsidRPr="00537657" w:rsidRDefault="00A841C8" w:rsidP="00A841C8">
      <w:pPr>
        <w:spacing w:before="29"/>
        <w:ind w:left="3969" w:right="-93"/>
        <w:jc w:val="both"/>
        <w:rPr>
          <w:rFonts w:ascii="Arial Nova" w:hAnsi="Arial Nova" w:cs="Arial"/>
          <w:sz w:val="22"/>
          <w:szCs w:val="22"/>
        </w:rPr>
      </w:pPr>
    </w:p>
    <w:p w14:paraId="6EFD331A" w14:textId="77777777" w:rsidR="00A841C8" w:rsidRPr="00537657" w:rsidRDefault="00A841C8" w:rsidP="00A841C8">
      <w:pPr>
        <w:ind w:left="3969" w:right="-93"/>
        <w:jc w:val="both"/>
        <w:rPr>
          <w:rFonts w:ascii="Arial Nova" w:eastAsia="Arial" w:hAnsi="Arial Nova" w:cs="Arial"/>
          <w:bCs/>
          <w:sz w:val="22"/>
          <w:szCs w:val="22"/>
        </w:rPr>
      </w:pPr>
      <w:r w:rsidRPr="00537657">
        <w:rPr>
          <w:rFonts w:ascii="Arial Nova" w:eastAsia="Arial" w:hAnsi="Arial Nova" w:cs="Arial"/>
          <w:b/>
          <w:sz w:val="22"/>
          <w:szCs w:val="22"/>
        </w:rPr>
        <w:t xml:space="preserve">DENUNCIANTE: </w:t>
      </w:r>
      <w:r w:rsidRPr="00537657">
        <w:rPr>
          <w:rFonts w:ascii="Arial Nova" w:eastAsia="Arial" w:hAnsi="Arial Nova" w:cs="Arial"/>
          <w:bCs/>
          <w:sz w:val="22"/>
          <w:szCs w:val="22"/>
        </w:rPr>
        <w:t>Partido Acción Nacional y/o coalición “Va por Aguascalientes”.</w:t>
      </w:r>
    </w:p>
    <w:p w14:paraId="029E5101" w14:textId="77777777" w:rsidR="00A841C8" w:rsidRPr="00537657" w:rsidRDefault="00A841C8" w:rsidP="00A841C8">
      <w:pPr>
        <w:ind w:left="3969" w:right="-93"/>
        <w:jc w:val="both"/>
        <w:rPr>
          <w:rFonts w:ascii="Arial Nova" w:eastAsia="Arial" w:hAnsi="Arial Nova" w:cs="Arial"/>
          <w:bCs/>
          <w:sz w:val="22"/>
          <w:szCs w:val="22"/>
        </w:rPr>
      </w:pPr>
    </w:p>
    <w:p w14:paraId="0E963DDA" w14:textId="33B8A761" w:rsidR="00A841C8" w:rsidRPr="00537657" w:rsidRDefault="00A841C8" w:rsidP="00A841C8">
      <w:pPr>
        <w:ind w:left="3969" w:right="-93"/>
        <w:jc w:val="both"/>
        <w:rPr>
          <w:rFonts w:ascii="Arial Nova" w:eastAsia="Arial" w:hAnsi="Arial Nova" w:cs="Arial"/>
          <w:spacing w:val="19"/>
          <w:sz w:val="22"/>
          <w:szCs w:val="22"/>
        </w:rPr>
      </w:pPr>
      <w:r w:rsidRPr="00537657">
        <w:rPr>
          <w:rFonts w:ascii="Arial Nova" w:eastAsia="Arial" w:hAnsi="Arial Nova" w:cs="Arial"/>
          <w:b/>
          <w:spacing w:val="-5"/>
          <w:sz w:val="22"/>
          <w:szCs w:val="22"/>
        </w:rPr>
        <w:t>DENUNCIADOS</w:t>
      </w:r>
      <w:r w:rsidRPr="00537657">
        <w:rPr>
          <w:rFonts w:ascii="Arial Nova" w:eastAsia="Arial" w:hAnsi="Arial Nova" w:cs="Arial"/>
          <w:b/>
          <w:sz w:val="22"/>
          <w:szCs w:val="22"/>
        </w:rPr>
        <w:t xml:space="preserve">: </w:t>
      </w:r>
      <w:bookmarkStart w:id="1" w:name="_Hlk71990071"/>
      <w:r w:rsidRPr="00537657">
        <w:rPr>
          <w:rFonts w:ascii="Arial Nova" w:eastAsia="Arial" w:hAnsi="Arial Nova" w:cs="Arial"/>
          <w:sz w:val="22"/>
          <w:szCs w:val="22"/>
        </w:rPr>
        <w:t>Quien resulte responsable.</w:t>
      </w:r>
    </w:p>
    <w:bookmarkEnd w:id="1"/>
    <w:p w14:paraId="34CF874D" w14:textId="77777777" w:rsidR="00A841C8" w:rsidRPr="00537657" w:rsidRDefault="00A841C8" w:rsidP="00A841C8">
      <w:pPr>
        <w:ind w:left="3969" w:right="-93"/>
        <w:jc w:val="both"/>
        <w:rPr>
          <w:rFonts w:ascii="Arial Nova" w:eastAsia="Arial" w:hAnsi="Arial Nova" w:cs="Arial"/>
          <w:sz w:val="22"/>
          <w:szCs w:val="22"/>
        </w:rPr>
      </w:pPr>
    </w:p>
    <w:p w14:paraId="18865ACF" w14:textId="77777777" w:rsidR="00A841C8" w:rsidRPr="00537657" w:rsidRDefault="00A841C8" w:rsidP="00A841C8">
      <w:pPr>
        <w:ind w:left="3969" w:right="-93"/>
        <w:jc w:val="both"/>
        <w:rPr>
          <w:rFonts w:ascii="Arial Nova" w:eastAsia="Arial" w:hAnsi="Arial Nova" w:cs="Arial"/>
          <w:sz w:val="22"/>
          <w:szCs w:val="22"/>
        </w:rPr>
      </w:pPr>
      <w:r w:rsidRPr="00537657">
        <w:rPr>
          <w:rFonts w:ascii="Arial Nova" w:eastAsia="Arial" w:hAnsi="Arial Nova" w:cs="Arial"/>
          <w:b/>
          <w:spacing w:val="4"/>
          <w:sz w:val="22"/>
          <w:szCs w:val="22"/>
        </w:rPr>
        <w:t>M</w:t>
      </w:r>
      <w:r w:rsidRPr="00537657">
        <w:rPr>
          <w:rFonts w:ascii="Arial Nova" w:eastAsia="Arial" w:hAnsi="Arial Nova" w:cs="Arial"/>
          <w:b/>
          <w:spacing w:val="-8"/>
          <w:sz w:val="22"/>
          <w:szCs w:val="22"/>
        </w:rPr>
        <w:t>A</w:t>
      </w:r>
      <w:r w:rsidRPr="00537657">
        <w:rPr>
          <w:rFonts w:ascii="Arial Nova" w:eastAsia="Arial" w:hAnsi="Arial Nova" w:cs="Arial"/>
          <w:b/>
          <w:sz w:val="22"/>
          <w:szCs w:val="22"/>
        </w:rPr>
        <w:t>G</w:t>
      </w:r>
      <w:r w:rsidRPr="00537657">
        <w:rPr>
          <w:rFonts w:ascii="Arial Nova" w:eastAsia="Arial" w:hAnsi="Arial Nova" w:cs="Arial"/>
          <w:b/>
          <w:spacing w:val="1"/>
          <w:sz w:val="22"/>
          <w:szCs w:val="22"/>
        </w:rPr>
        <w:t>I</w:t>
      </w:r>
      <w:r w:rsidRPr="00537657">
        <w:rPr>
          <w:rFonts w:ascii="Arial Nova" w:eastAsia="Arial" w:hAnsi="Arial Nova" w:cs="Arial"/>
          <w:b/>
          <w:sz w:val="22"/>
          <w:szCs w:val="22"/>
        </w:rPr>
        <w:t>ST</w:t>
      </w:r>
      <w:r w:rsidRPr="00537657">
        <w:rPr>
          <w:rFonts w:ascii="Arial Nova" w:eastAsia="Arial" w:hAnsi="Arial Nova" w:cs="Arial"/>
          <w:b/>
          <w:spacing w:val="4"/>
          <w:sz w:val="22"/>
          <w:szCs w:val="22"/>
        </w:rPr>
        <w:t>R</w:t>
      </w:r>
      <w:r w:rsidRPr="00537657">
        <w:rPr>
          <w:rFonts w:ascii="Arial Nova" w:eastAsia="Arial" w:hAnsi="Arial Nova" w:cs="Arial"/>
          <w:b/>
          <w:spacing w:val="-5"/>
          <w:sz w:val="22"/>
          <w:szCs w:val="22"/>
        </w:rPr>
        <w:t>A</w:t>
      </w:r>
      <w:r w:rsidRPr="00537657">
        <w:rPr>
          <w:rFonts w:ascii="Arial Nova" w:eastAsia="Arial" w:hAnsi="Arial Nova" w:cs="Arial"/>
          <w:b/>
          <w:sz w:val="22"/>
          <w:szCs w:val="22"/>
        </w:rPr>
        <w:t>DO P</w:t>
      </w:r>
      <w:r w:rsidRPr="00537657">
        <w:rPr>
          <w:rFonts w:ascii="Arial Nova" w:eastAsia="Arial" w:hAnsi="Arial Nova" w:cs="Arial"/>
          <w:b/>
          <w:spacing w:val="3"/>
          <w:sz w:val="22"/>
          <w:szCs w:val="22"/>
        </w:rPr>
        <w:t>O</w:t>
      </w:r>
      <w:r w:rsidRPr="00537657">
        <w:rPr>
          <w:rFonts w:ascii="Arial Nova" w:eastAsia="Arial" w:hAnsi="Arial Nova" w:cs="Arial"/>
          <w:b/>
          <w:sz w:val="22"/>
          <w:szCs w:val="22"/>
        </w:rPr>
        <w:t xml:space="preserve">NENTE: </w:t>
      </w:r>
      <w:r w:rsidRPr="00537657">
        <w:rPr>
          <w:rFonts w:ascii="Arial Nova" w:eastAsia="Arial" w:hAnsi="Arial Nova" w:cs="Arial"/>
          <w:sz w:val="22"/>
          <w:szCs w:val="22"/>
        </w:rPr>
        <w:t>Héctor Salvador Hernández Gallegos.</w:t>
      </w:r>
    </w:p>
    <w:p w14:paraId="755675C3" w14:textId="77777777" w:rsidR="00A841C8" w:rsidRPr="00537657" w:rsidRDefault="00A841C8" w:rsidP="00A841C8">
      <w:pPr>
        <w:ind w:left="3969" w:right="-93"/>
        <w:jc w:val="both"/>
        <w:rPr>
          <w:rFonts w:ascii="Arial Nova" w:eastAsia="Arial" w:hAnsi="Arial Nova" w:cs="Arial"/>
          <w:sz w:val="22"/>
          <w:szCs w:val="22"/>
        </w:rPr>
      </w:pPr>
    </w:p>
    <w:bookmarkEnd w:id="0"/>
    <w:p w14:paraId="10F0AD62" w14:textId="77777777" w:rsidR="00A841C8" w:rsidRPr="00537657" w:rsidRDefault="00A841C8" w:rsidP="00A841C8">
      <w:pPr>
        <w:ind w:left="3969" w:right="-93"/>
        <w:jc w:val="both"/>
        <w:rPr>
          <w:rFonts w:ascii="Arial Nova" w:eastAsia="Arial" w:hAnsi="Arial Nova" w:cs="Arial"/>
          <w:sz w:val="22"/>
          <w:szCs w:val="22"/>
        </w:rPr>
      </w:pPr>
      <w:r w:rsidRPr="00537657">
        <w:rPr>
          <w:rFonts w:ascii="Arial Nova" w:eastAsia="Arial" w:hAnsi="Arial Nova" w:cs="Arial"/>
          <w:b/>
          <w:sz w:val="22"/>
          <w:szCs w:val="22"/>
        </w:rPr>
        <w:t>SEC</w:t>
      </w:r>
      <w:r w:rsidRPr="00537657">
        <w:rPr>
          <w:rFonts w:ascii="Arial Nova" w:eastAsia="Arial" w:hAnsi="Arial Nova" w:cs="Arial"/>
          <w:b/>
          <w:spacing w:val="-1"/>
          <w:sz w:val="22"/>
          <w:szCs w:val="22"/>
        </w:rPr>
        <w:t>R</w:t>
      </w:r>
      <w:r w:rsidRPr="00537657">
        <w:rPr>
          <w:rFonts w:ascii="Arial Nova" w:eastAsia="Arial" w:hAnsi="Arial Nova" w:cs="Arial"/>
          <w:b/>
          <w:sz w:val="22"/>
          <w:szCs w:val="22"/>
        </w:rPr>
        <w:t>E</w:t>
      </w:r>
      <w:r w:rsidRPr="00537657">
        <w:rPr>
          <w:rFonts w:ascii="Arial Nova" w:eastAsia="Arial" w:hAnsi="Arial Nova" w:cs="Arial"/>
          <w:b/>
          <w:spacing w:val="2"/>
          <w:sz w:val="22"/>
          <w:szCs w:val="22"/>
        </w:rPr>
        <w:t>T</w:t>
      </w:r>
      <w:r w:rsidRPr="00537657">
        <w:rPr>
          <w:rFonts w:ascii="Arial Nova" w:eastAsia="Arial" w:hAnsi="Arial Nova" w:cs="Arial"/>
          <w:b/>
          <w:spacing w:val="-5"/>
          <w:sz w:val="22"/>
          <w:szCs w:val="22"/>
        </w:rPr>
        <w:t>A</w:t>
      </w:r>
      <w:r w:rsidRPr="00537657">
        <w:rPr>
          <w:rFonts w:ascii="Arial Nova" w:eastAsia="Arial" w:hAnsi="Arial Nova" w:cs="Arial"/>
          <w:b/>
          <w:sz w:val="22"/>
          <w:szCs w:val="22"/>
        </w:rPr>
        <w:t xml:space="preserve">RIO DE ESTUDIO: </w:t>
      </w:r>
      <w:r w:rsidRPr="00537657">
        <w:rPr>
          <w:rFonts w:ascii="Arial Nova" w:eastAsia="Arial" w:hAnsi="Arial Nova" w:cs="Arial"/>
          <w:sz w:val="22"/>
          <w:szCs w:val="22"/>
        </w:rPr>
        <w:t>David Antonio Chávez Rosales.</w:t>
      </w:r>
    </w:p>
    <w:p w14:paraId="7C383FAC" w14:textId="77777777" w:rsidR="00A841C8" w:rsidRPr="00537657" w:rsidRDefault="00A841C8" w:rsidP="00A841C8">
      <w:pPr>
        <w:ind w:left="3969" w:right="-93"/>
        <w:jc w:val="both"/>
        <w:rPr>
          <w:rFonts w:ascii="Arial Nova" w:eastAsia="Arial" w:hAnsi="Arial Nova" w:cs="Arial"/>
          <w:sz w:val="22"/>
          <w:szCs w:val="22"/>
        </w:rPr>
      </w:pPr>
    </w:p>
    <w:p w14:paraId="14EF96BC" w14:textId="77777777" w:rsidR="00A841C8" w:rsidRPr="00537657" w:rsidRDefault="00A841C8" w:rsidP="00A841C8">
      <w:pPr>
        <w:ind w:left="3969" w:right="-93"/>
        <w:jc w:val="both"/>
        <w:rPr>
          <w:rFonts w:ascii="Arial Nova" w:eastAsia="Arial" w:hAnsi="Arial Nova" w:cs="Arial"/>
          <w:sz w:val="22"/>
          <w:szCs w:val="22"/>
        </w:rPr>
      </w:pPr>
      <w:r w:rsidRPr="00537657">
        <w:rPr>
          <w:rFonts w:ascii="Arial Nova" w:eastAsia="Arial" w:hAnsi="Arial Nova" w:cs="Arial"/>
          <w:b/>
          <w:bCs/>
          <w:sz w:val="22"/>
          <w:szCs w:val="22"/>
        </w:rPr>
        <w:t>SECRETARIO JURÍDICO:</w:t>
      </w:r>
      <w:r w:rsidRPr="00537657">
        <w:rPr>
          <w:rFonts w:ascii="Arial Nova" w:eastAsia="Arial" w:hAnsi="Arial Nova" w:cs="Arial"/>
          <w:sz w:val="22"/>
          <w:szCs w:val="22"/>
        </w:rPr>
        <w:t xml:space="preserve"> Tomás Huizar Jiménez.</w:t>
      </w:r>
    </w:p>
    <w:p w14:paraId="4676577B" w14:textId="77777777" w:rsidR="00A841C8" w:rsidRPr="00537657" w:rsidRDefault="00A841C8" w:rsidP="00A841C8">
      <w:pPr>
        <w:ind w:left="3969" w:right="-93"/>
        <w:jc w:val="both"/>
        <w:rPr>
          <w:rFonts w:ascii="Arial Nova" w:eastAsia="Arial" w:hAnsi="Arial Nova" w:cs="Arial"/>
          <w:sz w:val="22"/>
          <w:szCs w:val="22"/>
        </w:rPr>
      </w:pPr>
    </w:p>
    <w:p w14:paraId="4506D177" w14:textId="77777777" w:rsidR="00A841C8" w:rsidRPr="00537657" w:rsidRDefault="00A841C8" w:rsidP="00A841C8">
      <w:pPr>
        <w:ind w:left="3969" w:right="-93"/>
        <w:jc w:val="both"/>
        <w:rPr>
          <w:rFonts w:ascii="Arial Nova" w:eastAsia="Arial" w:hAnsi="Arial Nova" w:cs="Arial"/>
          <w:sz w:val="22"/>
          <w:szCs w:val="22"/>
        </w:rPr>
      </w:pPr>
      <w:r w:rsidRPr="00537657">
        <w:rPr>
          <w:rFonts w:ascii="Arial Nova" w:eastAsia="Arial" w:hAnsi="Arial Nova" w:cs="Arial"/>
          <w:b/>
          <w:bCs/>
          <w:sz w:val="22"/>
          <w:szCs w:val="22"/>
        </w:rPr>
        <w:t>AUXILIAR JURÍDICO:</w:t>
      </w:r>
      <w:r w:rsidRPr="00537657">
        <w:rPr>
          <w:rFonts w:ascii="Arial Nova" w:eastAsia="Arial" w:hAnsi="Arial Nova" w:cs="Arial"/>
          <w:sz w:val="22"/>
          <w:szCs w:val="22"/>
        </w:rPr>
        <w:t xml:space="preserve"> Marco Antonio Romo Hernández.</w:t>
      </w:r>
    </w:p>
    <w:p w14:paraId="319E9C85" w14:textId="77777777" w:rsidR="00A841C8" w:rsidRPr="00537657" w:rsidRDefault="00A841C8" w:rsidP="00A841C8">
      <w:pPr>
        <w:spacing w:before="29" w:line="360" w:lineRule="auto"/>
        <w:ind w:left="1560" w:right="-93"/>
        <w:jc w:val="both"/>
        <w:rPr>
          <w:rFonts w:ascii="Arial Nova" w:eastAsia="Arial Nova" w:hAnsi="Arial Nova" w:cs="Arial"/>
          <w:b/>
          <w:sz w:val="22"/>
          <w:szCs w:val="22"/>
        </w:rPr>
      </w:pPr>
    </w:p>
    <w:p w14:paraId="2CE76F70" w14:textId="57E45A7A" w:rsidR="00A841C8" w:rsidRPr="00537657" w:rsidRDefault="00A841C8" w:rsidP="00A841C8">
      <w:pPr>
        <w:pBdr>
          <w:top w:val="nil"/>
          <w:left w:val="nil"/>
          <w:bottom w:val="nil"/>
          <w:right w:val="nil"/>
          <w:between w:val="nil"/>
        </w:pBdr>
        <w:spacing w:line="360" w:lineRule="auto"/>
        <w:ind w:right="-93"/>
        <w:jc w:val="both"/>
        <w:rPr>
          <w:rFonts w:ascii="Arial Nova" w:eastAsia="Arial Nova" w:hAnsi="Arial Nova" w:cs="Arial"/>
          <w:sz w:val="22"/>
          <w:szCs w:val="22"/>
        </w:rPr>
      </w:pPr>
      <w:r w:rsidRPr="00537657">
        <w:rPr>
          <w:rFonts w:ascii="Arial Nova" w:eastAsia="Arial Nova" w:hAnsi="Arial Nova" w:cs="Arial"/>
          <w:i/>
          <w:sz w:val="22"/>
          <w:szCs w:val="22"/>
        </w:rPr>
        <w:t xml:space="preserve">Aguascalientes, Aguascalientes, a </w:t>
      </w:r>
      <w:r w:rsidR="007342D7">
        <w:rPr>
          <w:rFonts w:ascii="Arial Nova" w:eastAsia="Arial Nova" w:hAnsi="Arial Nova" w:cs="Arial"/>
          <w:i/>
          <w:sz w:val="22"/>
          <w:szCs w:val="22"/>
        </w:rPr>
        <w:t>once</w:t>
      </w:r>
      <w:r w:rsidRPr="00537657">
        <w:rPr>
          <w:rFonts w:ascii="Arial Nova" w:eastAsia="Arial Nova" w:hAnsi="Arial Nova" w:cs="Arial"/>
          <w:i/>
          <w:sz w:val="22"/>
          <w:szCs w:val="22"/>
        </w:rPr>
        <w:t xml:space="preserve"> de junio de dos mil veintidós</w:t>
      </w:r>
      <w:r w:rsidRPr="00537657">
        <w:rPr>
          <w:rFonts w:ascii="Arial Nova" w:eastAsia="Arial Nova" w:hAnsi="Arial Nova" w:cs="Arial"/>
          <w:sz w:val="22"/>
          <w:szCs w:val="22"/>
        </w:rPr>
        <w:t>.</w:t>
      </w:r>
    </w:p>
    <w:p w14:paraId="45AADC5A" w14:textId="77777777" w:rsidR="00A841C8" w:rsidRPr="00537657" w:rsidRDefault="00A841C8" w:rsidP="00A841C8">
      <w:pPr>
        <w:spacing w:line="360" w:lineRule="auto"/>
        <w:ind w:right="-93"/>
        <w:jc w:val="both"/>
        <w:rPr>
          <w:rFonts w:ascii="Arial Nova" w:eastAsia="Arial Nova" w:hAnsi="Arial Nova" w:cs="Arial"/>
          <w:b/>
          <w:sz w:val="22"/>
          <w:szCs w:val="22"/>
        </w:rPr>
      </w:pPr>
      <w:bookmarkStart w:id="2" w:name="_30j0zll" w:colFirst="0" w:colLast="0"/>
      <w:bookmarkEnd w:id="2"/>
    </w:p>
    <w:p w14:paraId="46D4392B" w14:textId="05BA2554" w:rsidR="00A841C8" w:rsidRDefault="00A841C8" w:rsidP="00A841C8">
      <w:pPr>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t xml:space="preserve">Sentencia </w:t>
      </w:r>
      <w:r w:rsidRPr="00537657">
        <w:rPr>
          <w:rFonts w:ascii="Arial Nova" w:eastAsia="Arial Nova" w:hAnsi="Arial Nova" w:cs="Arial"/>
          <w:bCs/>
          <w:sz w:val="22"/>
          <w:szCs w:val="22"/>
        </w:rPr>
        <w:t>mediante la que se determina la inexistencia de la infracción denunciada consistente en calumnia</w:t>
      </w:r>
      <w:r w:rsidR="00576185">
        <w:rPr>
          <w:rFonts w:ascii="Arial Nova" w:eastAsia="Arial Nova" w:hAnsi="Arial Nova" w:cs="Arial"/>
          <w:bCs/>
          <w:sz w:val="22"/>
          <w:szCs w:val="22"/>
        </w:rPr>
        <w:t xml:space="preserve">, en consideración a que: </w:t>
      </w:r>
      <w:r w:rsidR="00576185" w:rsidRPr="004B684C">
        <w:rPr>
          <w:rFonts w:ascii="Arial Nova" w:eastAsia="Arial Nova" w:hAnsi="Arial Nova" w:cs="Arial"/>
          <w:bCs/>
          <w:i/>
          <w:iCs/>
          <w:sz w:val="22"/>
          <w:szCs w:val="22"/>
        </w:rPr>
        <w:t>a)</w:t>
      </w:r>
      <w:r w:rsidR="00576185">
        <w:rPr>
          <w:rFonts w:ascii="Arial Nova" w:eastAsia="Arial Nova" w:hAnsi="Arial Nova" w:cs="Arial"/>
          <w:bCs/>
          <w:sz w:val="22"/>
          <w:szCs w:val="22"/>
        </w:rPr>
        <w:t xml:space="preserve"> </w:t>
      </w:r>
      <w:r w:rsidR="00576185">
        <w:rPr>
          <w:rFonts w:ascii="Arial Nova" w:eastAsia="Arial Nova" w:hAnsi="Arial Nova" w:cs="Arial"/>
          <w:sz w:val="22"/>
          <w:szCs w:val="22"/>
        </w:rPr>
        <w:t>n</w:t>
      </w:r>
      <w:r w:rsidR="00576185" w:rsidRPr="00576185">
        <w:rPr>
          <w:rFonts w:ascii="Arial Nova" w:eastAsia="Arial Nova" w:hAnsi="Arial Nova" w:cs="Arial"/>
          <w:sz w:val="22"/>
          <w:szCs w:val="22"/>
        </w:rPr>
        <w:t>o es posible inmiscuir a un sujeto responsable el sentido del presente fallo jurisdiccional</w:t>
      </w:r>
      <w:r w:rsidR="00576185">
        <w:rPr>
          <w:rFonts w:ascii="Arial Nova" w:eastAsia="Arial Nova" w:hAnsi="Arial Nova" w:cs="Arial"/>
          <w:sz w:val="22"/>
          <w:szCs w:val="22"/>
        </w:rPr>
        <w:t xml:space="preserve">; y </w:t>
      </w:r>
      <w:r w:rsidR="00576185" w:rsidRPr="004B684C">
        <w:rPr>
          <w:rFonts w:ascii="Arial Nova" w:eastAsia="Arial Nova" w:hAnsi="Arial Nova" w:cs="Arial"/>
          <w:i/>
          <w:iCs/>
          <w:sz w:val="22"/>
          <w:szCs w:val="22"/>
        </w:rPr>
        <w:t>b)</w:t>
      </w:r>
      <w:r w:rsidR="00576185">
        <w:rPr>
          <w:rFonts w:ascii="Arial Nova" w:eastAsia="Arial Nova" w:hAnsi="Arial Nova" w:cs="Arial"/>
          <w:sz w:val="22"/>
          <w:szCs w:val="22"/>
        </w:rPr>
        <w:t xml:space="preserve"> de los elementos probatorios que integran el sumario</w:t>
      </w:r>
      <w:r w:rsidR="004B684C">
        <w:rPr>
          <w:rFonts w:ascii="Arial Nova" w:eastAsia="Arial Nova" w:hAnsi="Arial Nova" w:cs="Arial"/>
          <w:sz w:val="22"/>
          <w:szCs w:val="22"/>
        </w:rPr>
        <w:t>,</w:t>
      </w:r>
      <w:r w:rsidR="00576185">
        <w:rPr>
          <w:rFonts w:ascii="Arial Nova" w:eastAsia="Arial Nova" w:hAnsi="Arial Nova" w:cs="Arial"/>
          <w:sz w:val="22"/>
          <w:szCs w:val="22"/>
        </w:rPr>
        <w:t xml:space="preserve"> no </w:t>
      </w:r>
      <w:r w:rsidR="008F4142">
        <w:rPr>
          <w:rFonts w:ascii="Arial Nova" w:eastAsia="Arial Nova" w:hAnsi="Arial Nova" w:cs="Arial"/>
          <w:sz w:val="22"/>
          <w:szCs w:val="22"/>
        </w:rPr>
        <w:t>se puede advertir de manera directa la imputación de un hecho y/o delito falso.</w:t>
      </w:r>
      <w:r w:rsidR="00576185">
        <w:rPr>
          <w:rFonts w:ascii="Arial Nova" w:eastAsia="Arial Nova" w:hAnsi="Arial Nova" w:cs="Arial"/>
          <w:sz w:val="22"/>
          <w:szCs w:val="22"/>
        </w:rPr>
        <w:t xml:space="preserve"> </w:t>
      </w:r>
    </w:p>
    <w:p w14:paraId="4698C53E" w14:textId="77777777" w:rsidR="00576185" w:rsidRPr="00E1782B" w:rsidRDefault="00576185" w:rsidP="00A841C8">
      <w:pPr>
        <w:spacing w:line="360" w:lineRule="auto"/>
        <w:ind w:right="-93"/>
        <w:jc w:val="both"/>
        <w:rPr>
          <w:rFonts w:ascii="Arial Nova" w:eastAsia="Arial Nova" w:hAnsi="Arial Nova" w:cs="Arial"/>
          <w:bCs/>
        </w:rPr>
      </w:pPr>
    </w:p>
    <w:p w14:paraId="56A2039B" w14:textId="77777777" w:rsidR="00A841C8" w:rsidRPr="00E1782B" w:rsidRDefault="00A841C8" w:rsidP="00A841C8">
      <w:pPr>
        <w:spacing w:line="360" w:lineRule="auto"/>
        <w:ind w:right="-93"/>
        <w:jc w:val="center"/>
        <w:rPr>
          <w:rFonts w:ascii="Arial Nova" w:eastAsia="Arial Nova" w:hAnsi="Arial Nova" w:cs="Arial"/>
          <w:b/>
        </w:rPr>
      </w:pPr>
      <w:r w:rsidRPr="00E1782B">
        <w:rPr>
          <w:rFonts w:ascii="Arial Nova" w:eastAsia="Arial Nova" w:hAnsi="Arial Nova" w:cs="Arial"/>
          <w:b/>
        </w:rPr>
        <w:t>GLOSARIO.</w:t>
      </w:r>
    </w:p>
    <w:tbl>
      <w:tblPr>
        <w:tblStyle w:val="Tablaconcuadrcula"/>
        <w:tblW w:w="0" w:type="auto"/>
        <w:jc w:val="center"/>
        <w:tblLook w:val="04A0" w:firstRow="1" w:lastRow="0" w:firstColumn="1" w:lastColumn="0" w:noHBand="0" w:noVBand="1"/>
      </w:tblPr>
      <w:tblGrid>
        <w:gridCol w:w="3406"/>
        <w:gridCol w:w="5378"/>
      </w:tblGrid>
      <w:tr w:rsidR="00A841C8" w:rsidRPr="00E1782B" w14:paraId="0B7A966D" w14:textId="77777777" w:rsidTr="002B218B">
        <w:trPr>
          <w:trHeight w:val="164"/>
          <w:jc w:val="center"/>
        </w:trPr>
        <w:tc>
          <w:tcPr>
            <w:tcW w:w="3406" w:type="dxa"/>
          </w:tcPr>
          <w:p w14:paraId="20713B1C" w14:textId="77777777" w:rsidR="00A841C8" w:rsidRPr="00E1782B" w:rsidRDefault="00A841C8" w:rsidP="002B218B">
            <w:pPr>
              <w:ind w:right="-93"/>
              <w:jc w:val="both"/>
              <w:rPr>
                <w:rFonts w:ascii="Arial Nova" w:eastAsia="Arial" w:hAnsi="Arial Nova" w:cs="Arial"/>
              </w:rPr>
            </w:pPr>
            <w:r w:rsidRPr="00E1782B">
              <w:rPr>
                <w:rFonts w:ascii="Arial Nova" w:eastAsia="Arial" w:hAnsi="Arial Nova" w:cs="Arial"/>
                <w:b/>
              </w:rPr>
              <w:t>Denunciante:</w:t>
            </w:r>
          </w:p>
        </w:tc>
        <w:tc>
          <w:tcPr>
            <w:tcW w:w="5378" w:type="dxa"/>
          </w:tcPr>
          <w:p w14:paraId="32F566EE" w14:textId="60D6CF44" w:rsidR="00A841C8" w:rsidRPr="00E1782B" w:rsidRDefault="00A841C8" w:rsidP="002B218B">
            <w:pPr>
              <w:ind w:right="-93"/>
              <w:jc w:val="both"/>
              <w:rPr>
                <w:rFonts w:ascii="Arial Nova" w:eastAsia="Arial" w:hAnsi="Arial Nova" w:cs="Arial"/>
              </w:rPr>
            </w:pPr>
            <w:r w:rsidRPr="00E1782B">
              <w:rPr>
                <w:rFonts w:ascii="Arial Nova" w:eastAsia="Arial" w:hAnsi="Arial Nova" w:cs="Arial"/>
                <w:bCs/>
                <w:spacing w:val="4"/>
              </w:rPr>
              <w:t xml:space="preserve">C. </w:t>
            </w:r>
            <w:r w:rsidR="00E55D6A" w:rsidRPr="00E1782B">
              <w:rPr>
                <w:rFonts w:ascii="Arial Nova" w:eastAsia="Arial" w:hAnsi="Arial Nova" w:cs="Arial"/>
                <w:bCs/>
                <w:spacing w:val="4"/>
              </w:rPr>
              <w:t>Javier Soto Reyes</w:t>
            </w:r>
            <w:r w:rsidRPr="00E1782B">
              <w:rPr>
                <w:rFonts w:ascii="Arial Nova" w:eastAsia="Arial" w:hAnsi="Arial Nova" w:cs="Arial"/>
                <w:bCs/>
                <w:spacing w:val="4"/>
              </w:rPr>
              <w:t xml:space="preserve">, en su calidad de Representante </w:t>
            </w:r>
            <w:r w:rsidR="00E55D6A" w:rsidRPr="00E1782B">
              <w:rPr>
                <w:rFonts w:ascii="Arial Nova" w:eastAsia="Arial" w:hAnsi="Arial Nova" w:cs="Arial"/>
                <w:bCs/>
                <w:spacing w:val="4"/>
              </w:rPr>
              <w:t>Propietario</w:t>
            </w:r>
            <w:r w:rsidRPr="00E1782B">
              <w:rPr>
                <w:rFonts w:ascii="Arial Nova" w:eastAsia="Arial" w:hAnsi="Arial Nova" w:cs="Arial"/>
                <w:bCs/>
                <w:spacing w:val="4"/>
              </w:rPr>
              <w:t xml:space="preserve"> del PAN y la coalición “Va por Aguascalientes” ante el Consejo General del IEE.</w:t>
            </w:r>
          </w:p>
        </w:tc>
      </w:tr>
      <w:tr w:rsidR="00A841C8" w:rsidRPr="00E1782B" w14:paraId="31202A43" w14:textId="77777777" w:rsidTr="002B218B">
        <w:trPr>
          <w:trHeight w:val="338"/>
          <w:jc w:val="center"/>
        </w:trPr>
        <w:tc>
          <w:tcPr>
            <w:tcW w:w="3406" w:type="dxa"/>
          </w:tcPr>
          <w:p w14:paraId="64F0FFDB" w14:textId="77777777" w:rsidR="00A841C8" w:rsidRPr="00E1782B" w:rsidRDefault="00A841C8" w:rsidP="002B218B">
            <w:pPr>
              <w:ind w:right="-93"/>
              <w:jc w:val="both"/>
              <w:rPr>
                <w:rFonts w:ascii="Arial Nova" w:eastAsia="Arial" w:hAnsi="Arial Nova" w:cs="Arial"/>
                <w:b/>
                <w:bCs/>
              </w:rPr>
            </w:pPr>
            <w:r w:rsidRPr="00E1782B">
              <w:rPr>
                <w:rFonts w:ascii="Arial Nova" w:eastAsia="Arial" w:hAnsi="Arial Nova" w:cs="Arial"/>
                <w:b/>
                <w:bCs/>
              </w:rPr>
              <w:t>“Va por Aguascalientes”.</w:t>
            </w:r>
          </w:p>
        </w:tc>
        <w:tc>
          <w:tcPr>
            <w:tcW w:w="5378" w:type="dxa"/>
          </w:tcPr>
          <w:p w14:paraId="0C945226" w14:textId="77777777" w:rsidR="00A841C8" w:rsidRPr="00E1782B" w:rsidRDefault="00A841C8" w:rsidP="002B218B">
            <w:pPr>
              <w:tabs>
                <w:tab w:val="left" w:pos="9923"/>
              </w:tabs>
              <w:ind w:right="-93"/>
              <w:jc w:val="both"/>
              <w:rPr>
                <w:rFonts w:ascii="Arial Nova" w:eastAsia="Arial" w:hAnsi="Arial Nova" w:cs="Arial"/>
                <w:spacing w:val="1"/>
              </w:rPr>
            </w:pPr>
            <w:r w:rsidRPr="00E1782B">
              <w:rPr>
                <w:rFonts w:ascii="Arial Nova" w:eastAsia="Arial" w:hAnsi="Arial Nova" w:cs="Arial"/>
                <w:spacing w:val="1"/>
              </w:rPr>
              <w:t>Coalición conformada por los partidos PAN, PRI y PRD.</w:t>
            </w:r>
          </w:p>
        </w:tc>
      </w:tr>
      <w:tr w:rsidR="00A841C8" w:rsidRPr="00E1782B" w14:paraId="6C1D6A6B" w14:textId="77777777" w:rsidTr="002B218B">
        <w:trPr>
          <w:trHeight w:val="338"/>
          <w:jc w:val="center"/>
        </w:trPr>
        <w:tc>
          <w:tcPr>
            <w:tcW w:w="3406" w:type="dxa"/>
          </w:tcPr>
          <w:p w14:paraId="3A02177E" w14:textId="77777777" w:rsidR="00A841C8" w:rsidRPr="00E1782B" w:rsidRDefault="00A841C8" w:rsidP="002B218B">
            <w:pPr>
              <w:ind w:right="-93"/>
              <w:jc w:val="both"/>
              <w:rPr>
                <w:rFonts w:ascii="Arial Nova" w:eastAsia="Arial" w:hAnsi="Arial Nova" w:cs="Arial"/>
                <w:b/>
                <w:bCs/>
              </w:rPr>
            </w:pPr>
            <w:r w:rsidRPr="00E1782B">
              <w:rPr>
                <w:rFonts w:ascii="Arial Nova" w:eastAsia="Arial" w:hAnsi="Arial Nova" w:cs="Arial"/>
                <w:b/>
                <w:bCs/>
              </w:rPr>
              <w:t>PAN:</w:t>
            </w:r>
          </w:p>
        </w:tc>
        <w:tc>
          <w:tcPr>
            <w:tcW w:w="5378" w:type="dxa"/>
          </w:tcPr>
          <w:p w14:paraId="7D4C1DBA" w14:textId="77777777" w:rsidR="00A841C8" w:rsidRPr="00E1782B" w:rsidRDefault="00A841C8" w:rsidP="002B218B">
            <w:pPr>
              <w:tabs>
                <w:tab w:val="left" w:pos="9923"/>
              </w:tabs>
              <w:ind w:right="-93"/>
              <w:jc w:val="both"/>
              <w:rPr>
                <w:rFonts w:ascii="Arial Nova" w:eastAsia="Arial" w:hAnsi="Arial Nova" w:cs="Arial"/>
                <w:spacing w:val="1"/>
              </w:rPr>
            </w:pPr>
            <w:r w:rsidRPr="00E1782B">
              <w:rPr>
                <w:rFonts w:ascii="Arial Nova" w:eastAsia="Arial" w:hAnsi="Arial Nova" w:cs="Arial"/>
                <w:spacing w:val="1"/>
              </w:rPr>
              <w:t>Partido Acción Nacional.</w:t>
            </w:r>
          </w:p>
        </w:tc>
      </w:tr>
      <w:tr w:rsidR="00A841C8" w:rsidRPr="00E1782B" w14:paraId="46A525B0" w14:textId="77777777" w:rsidTr="002B218B">
        <w:trPr>
          <w:trHeight w:val="338"/>
          <w:jc w:val="center"/>
        </w:trPr>
        <w:tc>
          <w:tcPr>
            <w:tcW w:w="3406" w:type="dxa"/>
          </w:tcPr>
          <w:p w14:paraId="3F8882D5" w14:textId="77777777" w:rsidR="00A841C8" w:rsidRPr="00E1782B" w:rsidRDefault="00A841C8" w:rsidP="002B218B">
            <w:pPr>
              <w:ind w:right="-93"/>
              <w:jc w:val="both"/>
              <w:rPr>
                <w:rFonts w:ascii="Arial Nova" w:eastAsia="Arial" w:hAnsi="Arial Nova" w:cs="Arial"/>
                <w:b/>
                <w:bCs/>
              </w:rPr>
            </w:pPr>
            <w:r w:rsidRPr="00E1782B">
              <w:rPr>
                <w:rFonts w:ascii="Arial Nova" w:eastAsia="Arial" w:hAnsi="Arial Nova" w:cs="Arial"/>
                <w:b/>
                <w:bCs/>
              </w:rPr>
              <w:t>PRI:</w:t>
            </w:r>
          </w:p>
        </w:tc>
        <w:tc>
          <w:tcPr>
            <w:tcW w:w="5378" w:type="dxa"/>
          </w:tcPr>
          <w:p w14:paraId="730FF7DF" w14:textId="77777777" w:rsidR="00A841C8" w:rsidRPr="00E1782B" w:rsidRDefault="00A841C8" w:rsidP="002B218B">
            <w:pPr>
              <w:tabs>
                <w:tab w:val="left" w:pos="9923"/>
              </w:tabs>
              <w:ind w:right="-93"/>
              <w:jc w:val="both"/>
              <w:rPr>
                <w:rFonts w:ascii="Arial Nova" w:eastAsia="Arial" w:hAnsi="Arial Nova" w:cs="Arial"/>
                <w:spacing w:val="1"/>
              </w:rPr>
            </w:pPr>
            <w:r w:rsidRPr="00E1782B">
              <w:rPr>
                <w:rFonts w:ascii="Arial Nova" w:eastAsia="Arial" w:hAnsi="Arial Nova" w:cs="Arial"/>
                <w:spacing w:val="1"/>
              </w:rPr>
              <w:t>Partido Revolucionario Institucional.</w:t>
            </w:r>
          </w:p>
        </w:tc>
      </w:tr>
      <w:tr w:rsidR="00A841C8" w:rsidRPr="00E1782B" w14:paraId="3980C141" w14:textId="77777777" w:rsidTr="002B218B">
        <w:trPr>
          <w:trHeight w:val="338"/>
          <w:jc w:val="center"/>
        </w:trPr>
        <w:tc>
          <w:tcPr>
            <w:tcW w:w="3406" w:type="dxa"/>
          </w:tcPr>
          <w:p w14:paraId="48A3BE8F" w14:textId="77777777" w:rsidR="00A841C8" w:rsidRPr="00E1782B" w:rsidRDefault="00A841C8" w:rsidP="002B218B">
            <w:pPr>
              <w:ind w:right="-93"/>
              <w:jc w:val="both"/>
              <w:rPr>
                <w:rFonts w:ascii="Arial Nova" w:eastAsia="Arial" w:hAnsi="Arial Nova" w:cs="Arial"/>
                <w:b/>
                <w:bCs/>
              </w:rPr>
            </w:pPr>
            <w:r w:rsidRPr="00E1782B">
              <w:rPr>
                <w:rFonts w:ascii="Arial Nova" w:eastAsia="Arial" w:hAnsi="Arial Nova" w:cs="Arial"/>
                <w:b/>
                <w:bCs/>
              </w:rPr>
              <w:t>PRD:</w:t>
            </w:r>
          </w:p>
        </w:tc>
        <w:tc>
          <w:tcPr>
            <w:tcW w:w="5378" w:type="dxa"/>
          </w:tcPr>
          <w:p w14:paraId="4CD243D3" w14:textId="77777777" w:rsidR="00A841C8" w:rsidRPr="00E1782B" w:rsidRDefault="00A841C8" w:rsidP="002B218B">
            <w:pPr>
              <w:tabs>
                <w:tab w:val="left" w:pos="9923"/>
              </w:tabs>
              <w:ind w:right="-93"/>
              <w:jc w:val="both"/>
              <w:rPr>
                <w:rFonts w:ascii="Arial Nova" w:eastAsia="Arial" w:hAnsi="Arial Nova" w:cs="Arial"/>
                <w:spacing w:val="1"/>
              </w:rPr>
            </w:pPr>
            <w:r w:rsidRPr="00E1782B">
              <w:rPr>
                <w:rFonts w:ascii="Arial Nova" w:eastAsia="Arial" w:hAnsi="Arial Nova" w:cs="Arial"/>
                <w:spacing w:val="1"/>
              </w:rPr>
              <w:t>Partido de la Revolución Democrática.</w:t>
            </w:r>
          </w:p>
        </w:tc>
      </w:tr>
      <w:tr w:rsidR="00A841C8" w:rsidRPr="00E1782B" w14:paraId="507F8693" w14:textId="77777777" w:rsidTr="002B218B">
        <w:trPr>
          <w:trHeight w:val="338"/>
          <w:jc w:val="center"/>
        </w:trPr>
        <w:tc>
          <w:tcPr>
            <w:tcW w:w="3406" w:type="dxa"/>
          </w:tcPr>
          <w:p w14:paraId="79598E74" w14:textId="77777777" w:rsidR="00A841C8" w:rsidRPr="00E1782B" w:rsidRDefault="00A841C8" w:rsidP="002B218B">
            <w:pPr>
              <w:ind w:right="-93"/>
              <w:jc w:val="both"/>
              <w:rPr>
                <w:rFonts w:ascii="Arial Nova" w:eastAsia="Arial" w:hAnsi="Arial Nova" w:cs="Arial"/>
                <w:b/>
              </w:rPr>
            </w:pPr>
            <w:r w:rsidRPr="00E1782B">
              <w:rPr>
                <w:rFonts w:ascii="Arial Nova" w:eastAsia="Arial" w:hAnsi="Arial Nova" w:cs="Arial"/>
                <w:b/>
              </w:rPr>
              <w:t>IEE:</w:t>
            </w:r>
          </w:p>
        </w:tc>
        <w:tc>
          <w:tcPr>
            <w:tcW w:w="5378" w:type="dxa"/>
          </w:tcPr>
          <w:p w14:paraId="7BBB036E" w14:textId="77777777" w:rsidR="00A841C8" w:rsidRPr="00E1782B" w:rsidRDefault="00A841C8" w:rsidP="002B218B">
            <w:pPr>
              <w:ind w:right="-93"/>
              <w:jc w:val="both"/>
              <w:rPr>
                <w:rFonts w:ascii="Arial Nova" w:eastAsia="Arial" w:hAnsi="Arial Nova" w:cs="Arial"/>
              </w:rPr>
            </w:pPr>
            <w:r w:rsidRPr="00E1782B">
              <w:rPr>
                <w:rFonts w:ascii="Arial Nova" w:eastAsia="Arial" w:hAnsi="Arial Nova" w:cs="Arial"/>
              </w:rPr>
              <w:t>Instituto Estatal Electoral.</w:t>
            </w:r>
          </w:p>
        </w:tc>
      </w:tr>
      <w:tr w:rsidR="00A841C8" w:rsidRPr="00E1782B" w14:paraId="1B73B340" w14:textId="77777777" w:rsidTr="002B218B">
        <w:trPr>
          <w:trHeight w:val="283"/>
          <w:jc w:val="center"/>
        </w:trPr>
        <w:tc>
          <w:tcPr>
            <w:tcW w:w="3406" w:type="dxa"/>
          </w:tcPr>
          <w:p w14:paraId="475A99BB" w14:textId="77777777" w:rsidR="00A841C8" w:rsidRPr="00E1782B" w:rsidRDefault="00A841C8" w:rsidP="002B218B">
            <w:pPr>
              <w:ind w:right="-93"/>
              <w:jc w:val="both"/>
              <w:rPr>
                <w:rFonts w:ascii="Arial Nova" w:eastAsia="Arial" w:hAnsi="Arial Nova" w:cs="Arial"/>
                <w:b/>
              </w:rPr>
            </w:pPr>
            <w:r w:rsidRPr="00E1782B">
              <w:rPr>
                <w:rFonts w:ascii="Arial Nova" w:eastAsia="Arial" w:hAnsi="Arial Nova" w:cs="Arial"/>
                <w:b/>
              </w:rPr>
              <w:t>Secretario Ejecutivo:</w:t>
            </w:r>
          </w:p>
        </w:tc>
        <w:tc>
          <w:tcPr>
            <w:tcW w:w="5378" w:type="dxa"/>
          </w:tcPr>
          <w:p w14:paraId="79C87D16" w14:textId="77777777" w:rsidR="00A841C8" w:rsidRPr="00E1782B" w:rsidRDefault="00A841C8" w:rsidP="002B218B">
            <w:pPr>
              <w:ind w:right="-93"/>
              <w:jc w:val="both"/>
              <w:rPr>
                <w:rFonts w:ascii="Arial Nova" w:eastAsia="Arial" w:hAnsi="Arial Nova" w:cs="Arial"/>
              </w:rPr>
            </w:pPr>
            <w:r w:rsidRPr="00E1782B">
              <w:rPr>
                <w:rFonts w:ascii="Arial Nova" w:eastAsia="Arial" w:hAnsi="Arial Nova" w:cs="Arial"/>
              </w:rPr>
              <w:t>Secretario Ejecutivo del Consejo General del IEE.</w:t>
            </w:r>
          </w:p>
        </w:tc>
      </w:tr>
      <w:tr w:rsidR="00A841C8" w:rsidRPr="00E1782B" w14:paraId="0DBB1A33" w14:textId="77777777" w:rsidTr="002B218B">
        <w:trPr>
          <w:trHeight w:val="283"/>
          <w:jc w:val="center"/>
        </w:trPr>
        <w:tc>
          <w:tcPr>
            <w:tcW w:w="3406" w:type="dxa"/>
          </w:tcPr>
          <w:p w14:paraId="40B05446" w14:textId="77777777" w:rsidR="00A841C8" w:rsidRPr="00E1782B" w:rsidRDefault="00A841C8" w:rsidP="002B218B">
            <w:pPr>
              <w:ind w:right="-93"/>
              <w:jc w:val="both"/>
              <w:rPr>
                <w:rFonts w:ascii="Arial Nova" w:eastAsia="Arial" w:hAnsi="Arial Nova" w:cs="Arial"/>
                <w:b/>
              </w:rPr>
            </w:pPr>
            <w:r w:rsidRPr="00E1782B">
              <w:rPr>
                <w:rFonts w:ascii="Arial Nova" w:eastAsia="Arial" w:hAnsi="Arial Nova" w:cs="Arial"/>
                <w:b/>
              </w:rPr>
              <w:t>Tribunal Electoral:</w:t>
            </w:r>
          </w:p>
        </w:tc>
        <w:tc>
          <w:tcPr>
            <w:tcW w:w="5378" w:type="dxa"/>
          </w:tcPr>
          <w:p w14:paraId="479DD9D8" w14:textId="77777777" w:rsidR="00A841C8" w:rsidRPr="00E1782B" w:rsidRDefault="00A841C8" w:rsidP="002B218B">
            <w:pPr>
              <w:ind w:right="-93"/>
              <w:jc w:val="both"/>
              <w:rPr>
                <w:rFonts w:ascii="Arial Nova" w:eastAsia="Arial" w:hAnsi="Arial Nova" w:cs="Arial"/>
              </w:rPr>
            </w:pPr>
            <w:r w:rsidRPr="00E1782B">
              <w:rPr>
                <w:rFonts w:ascii="Arial Nova" w:eastAsia="Arial" w:hAnsi="Arial Nova" w:cs="Arial"/>
              </w:rPr>
              <w:t>Tribunal Electoral del Estado de Aguascalientes.</w:t>
            </w:r>
          </w:p>
        </w:tc>
      </w:tr>
    </w:tbl>
    <w:p w14:paraId="5DE8CB20"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p>
    <w:p w14:paraId="46C57818"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t>1. ANTECEDENTES</w:t>
      </w:r>
    </w:p>
    <w:p w14:paraId="209D1905" w14:textId="77777777" w:rsidR="00A841C8" w:rsidRPr="00537657" w:rsidRDefault="00A841C8" w:rsidP="00A841C8">
      <w:pPr>
        <w:spacing w:line="360" w:lineRule="auto"/>
        <w:ind w:right="-93"/>
        <w:jc w:val="both"/>
        <w:rPr>
          <w:rFonts w:ascii="Arial Nova" w:hAnsi="Arial Nova" w:cs="Arial"/>
          <w:sz w:val="22"/>
          <w:szCs w:val="22"/>
          <w:shd w:val="clear" w:color="auto" w:fill="FFFFFF"/>
        </w:rPr>
      </w:pPr>
      <w:r w:rsidRPr="00537657">
        <w:rPr>
          <w:rFonts w:ascii="Arial Nova" w:hAnsi="Arial Nova" w:cs="Arial"/>
          <w:sz w:val="22"/>
          <w:szCs w:val="22"/>
          <w:shd w:val="clear" w:color="auto" w:fill="FFFFFF"/>
        </w:rPr>
        <w:t>Los hechos sucedieron en el año dos mil veintidós, salvo precisión en contrario.</w:t>
      </w:r>
    </w:p>
    <w:p w14:paraId="45D5A8A9" w14:textId="77777777" w:rsidR="00A841C8" w:rsidRPr="00537657" w:rsidRDefault="00A841C8" w:rsidP="00A841C8">
      <w:pPr>
        <w:spacing w:line="360" w:lineRule="auto"/>
        <w:ind w:right="-93"/>
        <w:jc w:val="both"/>
        <w:rPr>
          <w:rFonts w:ascii="Arial Nova" w:hAnsi="Arial Nova" w:cs="Arial"/>
          <w:sz w:val="22"/>
          <w:szCs w:val="22"/>
          <w:shd w:val="clear" w:color="auto" w:fill="FFFFFF"/>
        </w:rPr>
      </w:pPr>
    </w:p>
    <w:p w14:paraId="30B43F0D"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t xml:space="preserve">1.1. Proceso Electoral. </w:t>
      </w:r>
      <w:r w:rsidRPr="00537657">
        <w:rPr>
          <w:rFonts w:ascii="Arial Nova" w:eastAsia="Arial Nova" w:hAnsi="Arial Nova" w:cs="Arial"/>
          <w:bCs/>
          <w:sz w:val="22"/>
          <w:szCs w:val="22"/>
        </w:rPr>
        <w:t>El siete de octubre de dos mil veintiuno, dio inicio el proceso electoral local 2021-2022 para la renovación de la Gubernatura del Estado de Aguascalientes.</w:t>
      </w:r>
      <w:r w:rsidRPr="00537657">
        <w:rPr>
          <w:rFonts w:ascii="Arial Nova" w:eastAsia="Arial Nova" w:hAnsi="Arial Nova" w:cs="Arial"/>
          <w:b/>
          <w:sz w:val="22"/>
          <w:szCs w:val="22"/>
        </w:rPr>
        <w:t xml:space="preserve"> </w:t>
      </w:r>
    </w:p>
    <w:p w14:paraId="0DE39F88"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p>
    <w:p w14:paraId="706BD4A8" w14:textId="3FAB5F2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t xml:space="preserve">1.2. Registro de candidaturas. </w:t>
      </w:r>
      <w:r w:rsidRPr="00537657">
        <w:rPr>
          <w:rFonts w:ascii="Arial Nova" w:eastAsia="Arial Nova" w:hAnsi="Arial Nova" w:cs="Arial"/>
          <w:sz w:val="22"/>
          <w:szCs w:val="22"/>
        </w:rPr>
        <w:t>El veinticinco de marzo, el Consejo General del IEE atendió las solicitudes de registro de las candidatas a la gubernatura del Estado de Aguascalientes.</w:t>
      </w:r>
    </w:p>
    <w:p w14:paraId="73CA3055"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p>
    <w:p w14:paraId="2EAD1E19" w14:textId="31F4E11C"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lastRenderedPageBreak/>
        <w:t xml:space="preserve">1.3. Presentación de la denuncia. </w:t>
      </w:r>
      <w:r w:rsidRPr="00537657">
        <w:rPr>
          <w:rFonts w:ascii="Arial Nova" w:eastAsia="Arial Nova" w:hAnsi="Arial Nova" w:cs="Arial"/>
          <w:sz w:val="22"/>
          <w:szCs w:val="22"/>
        </w:rPr>
        <w:t xml:space="preserve">El </w:t>
      </w:r>
      <w:r w:rsidR="0076050A" w:rsidRPr="00537657">
        <w:rPr>
          <w:rFonts w:ascii="Arial Nova" w:eastAsia="Arial Nova" w:hAnsi="Arial Nova" w:cs="Arial"/>
          <w:sz w:val="22"/>
          <w:szCs w:val="22"/>
        </w:rPr>
        <w:t>once</w:t>
      </w:r>
      <w:r w:rsidRPr="00537657">
        <w:rPr>
          <w:rFonts w:ascii="Arial Nova" w:eastAsia="Arial Nova" w:hAnsi="Arial Nova" w:cs="Arial"/>
          <w:sz w:val="22"/>
          <w:szCs w:val="22"/>
        </w:rPr>
        <w:t xml:space="preserve"> de mayo, el denunciante</w:t>
      </w:r>
      <w:r w:rsidRPr="00537657">
        <w:rPr>
          <w:rFonts w:ascii="Arial Nova" w:eastAsia="Arial Nova" w:hAnsi="Arial Nova" w:cs="Arial"/>
          <w:b/>
          <w:sz w:val="22"/>
          <w:szCs w:val="22"/>
        </w:rPr>
        <w:t xml:space="preserve"> </w:t>
      </w:r>
      <w:r w:rsidRPr="00537657">
        <w:rPr>
          <w:rFonts w:ascii="Arial Nova" w:eastAsia="Arial Nova" w:hAnsi="Arial Nova" w:cs="Arial"/>
          <w:sz w:val="22"/>
          <w:szCs w:val="22"/>
        </w:rPr>
        <w:t xml:space="preserve">presentó un escrito de queja en contra de </w:t>
      </w:r>
      <w:r w:rsidR="0076050A" w:rsidRPr="00537657">
        <w:rPr>
          <w:rFonts w:ascii="Arial Nova" w:eastAsia="Arial Nova" w:hAnsi="Arial Nova" w:cs="Arial"/>
          <w:sz w:val="22"/>
          <w:szCs w:val="22"/>
        </w:rPr>
        <w:t xml:space="preserve">un perfil de nombre “Va por Tere” alojado en la red social denominada </w:t>
      </w:r>
      <w:r w:rsidRPr="00537657">
        <w:rPr>
          <w:rFonts w:ascii="Arial Nova" w:eastAsia="Arial Nova" w:hAnsi="Arial Nova" w:cs="Arial"/>
          <w:sz w:val="22"/>
          <w:szCs w:val="22"/>
        </w:rPr>
        <w:t xml:space="preserve">Facebook, </w:t>
      </w:r>
      <w:r w:rsidR="00215B81" w:rsidRPr="00537657">
        <w:rPr>
          <w:rFonts w:ascii="Arial Nova" w:eastAsia="Arial Nova" w:hAnsi="Arial Nova" w:cs="Arial"/>
          <w:sz w:val="22"/>
          <w:szCs w:val="22"/>
        </w:rPr>
        <w:t xml:space="preserve">mismo que realiza publicaciones </w:t>
      </w:r>
      <w:r w:rsidRPr="00537657">
        <w:rPr>
          <w:rFonts w:ascii="Arial Nova" w:eastAsia="Arial Nova" w:hAnsi="Arial Nova" w:cs="Arial"/>
          <w:sz w:val="22"/>
          <w:szCs w:val="22"/>
        </w:rPr>
        <w:t xml:space="preserve">que -a su ver- constituye </w:t>
      </w:r>
      <w:r w:rsidR="00215B81" w:rsidRPr="00537657">
        <w:rPr>
          <w:rFonts w:ascii="Arial Nova" w:eastAsia="Arial Nova" w:hAnsi="Arial Nova" w:cs="Arial"/>
          <w:sz w:val="22"/>
          <w:szCs w:val="22"/>
        </w:rPr>
        <w:t>propaganda calumniosa</w:t>
      </w:r>
      <w:r w:rsidR="009A7114" w:rsidRPr="00537657">
        <w:rPr>
          <w:rFonts w:ascii="Arial Nova" w:eastAsia="Arial Nova" w:hAnsi="Arial Nova" w:cs="Arial"/>
          <w:sz w:val="22"/>
          <w:szCs w:val="22"/>
        </w:rPr>
        <w:t xml:space="preserve"> en</w:t>
      </w:r>
      <w:r w:rsidRPr="00537657">
        <w:rPr>
          <w:rFonts w:ascii="Arial Nova" w:eastAsia="Arial Nova" w:hAnsi="Arial Nova" w:cs="Arial"/>
          <w:sz w:val="22"/>
          <w:szCs w:val="22"/>
        </w:rPr>
        <w:t xml:space="preserve"> contra del PAN, la coalición “Va por Aguascalientes” y, por consecuencia, de su candidata a la gubernatura del Estado.</w:t>
      </w:r>
    </w:p>
    <w:p w14:paraId="1A6CB72E" w14:textId="57BC288A" w:rsidR="00B44AD5" w:rsidRPr="00537657" w:rsidRDefault="00B44AD5"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686C2540" w14:textId="33F9B6BA" w:rsidR="00B44AD5" w:rsidRPr="00537657" w:rsidRDefault="00B44AD5"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bCs/>
          <w:sz w:val="22"/>
          <w:szCs w:val="22"/>
        </w:rPr>
        <w:t>1.4. Deslinde de responsabilidades.</w:t>
      </w:r>
      <w:r w:rsidRPr="00537657">
        <w:rPr>
          <w:rFonts w:ascii="Arial Nova" w:eastAsia="Arial Nova" w:hAnsi="Arial Nova" w:cs="Arial"/>
          <w:sz w:val="22"/>
          <w:szCs w:val="22"/>
        </w:rPr>
        <w:t xml:space="preserve"> El once de mayo, el C. Irving Tafoya Dávila, en su calidad de representante propietario del PRI ante el Consejo Local del Instituto Nacional Electoral en el Estado de Aguascalientes</w:t>
      </w:r>
      <w:r w:rsidR="003D03DC" w:rsidRPr="00537657">
        <w:rPr>
          <w:rFonts w:ascii="Arial Nova" w:eastAsia="Arial Nova" w:hAnsi="Arial Nova" w:cs="Arial"/>
          <w:sz w:val="22"/>
          <w:szCs w:val="22"/>
        </w:rPr>
        <w:t>, presentó un escrito ante la Unidad Técnica de Fiscalización de la Junta Local Ejecutiva en Aguascalientes del INE, mediante el cual se deslinda de la responsabilidad de la supuesta existencia y entrega de un flyer que contiene propaganda a favor de la C. María Teresa Jiménez Esquivel.</w:t>
      </w:r>
    </w:p>
    <w:p w14:paraId="0DE3D191" w14:textId="77EB72E7" w:rsidR="003D03DC" w:rsidRPr="00537657" w:rsidRDefault="003D03DC"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123508EA" w14:textId="054CBCCD" w:rsidR="003D03DC" w:rsidRPr="00537657" w:rsidRDefault="003D03DC" w:rsidP="003D03DC">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bCs/>
          <w:sz w:val="22"/>
          <w:szCs w:val="22"/>
        </w:rPr>
        <w:t>1.5. Deslinde de responsabilidades.</w:t>
      </w:r>
      <w:r w:rsidRPr="00537657">
        <w:rPr>
          <w:rFonts w:ascii="Arial Nova" w:eastAsia="Arial Nova" w:hAnsi="Arial Nova" w:cs="Arial"/>
          <w:sz w:val="22"/>
          <w:szCs w:val="22"/>
        </w:rPr>
        <w:t xml:space="preserve"> El once de mayo, el C. Brandon Amauri Cardona Mejía, en su calidad de representante propietario del PRI ante el Consejo General del IEE, presentó un escrito ante la oficialía de partes de ese instituto, mediante el cual se deslinda de la responsabilidad de la supuesta existencia y entrega de un </w:t>
      </w:r>
      <w:r w:rsidR="00D73FD6" w:rsidRPr="00537657">
        <w:rPr>
          <w:rFonts w:ascii="Arial Nova" w:eastAsia="Arial Nova" w:hAnsi="Arial Nova" w:cs="Arial"/>
          <w:sz w:val="22"/>
          <w:szCs w:val="22"/>
        </w:rPr>
        <w:t>“</w:t>
      </w:r>
      <w:r w:rsidRPr="00537657">
        <w:rPr>
          <w:rFonts w:ascii="Arial Nova" w:eastAsia="Arial Nova" w:hAnsi="Arial Nova" w:cs="Arial"/>
          <w:sz w:val="22"/>
          <w:szCs w:val="22"/>
        </w:rPr>
        <w:t>flyer</w:t>
      </w:r>
      <w:r w:rsidR="00D73FD6" w:rsidRPr="00537657">
        <w:rPr>
          <w:rFonts w:ascii="Arial Nova" w:eastAsia="Arial Nova" w:hAnsi="Arial Nova" w:cs="Arial"/>
          <w:sz w:val="22"/>
          <w:szCs w:val="22"/>
        </w:rPr>
        <w:t>”</w:t>
      </w:r>
      <w:r w:rsidRPr="00537657">
        <w:rPr>
          <w:rFonts w:ascii="Arial Nova" w:eastAsia="Arial Nova" w:hAnsi="Arial Nova" w:cs="Arial"/>
          <w:sz w:val="22"/>
          <w:szCs w:val="22"/>
        </w:rPr>
        <w:t xml:space="preserve"> que contiene propaganda a favor de la C. María Teresa Jiménez Esquivel.</w:t>
      </w:r>
    </w:p>
    <w:p w14:paraId="42686A3E"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p>
    <w:p w14:paraId="3AC0991A" w14:textId="78837339" w:rsidR="00A841C8" w:rsidRDefault="00A841C8" w:rsidP="00A841C8">
      <w:pPr>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t>1.</w:t>
      </w:r>
      <w:r w:rsidR="003D03DC" w:rsidRPr="00537657">
        <w:rPr>
          <w:rFonts w:ascii="Arial Nova" w:eastAsia="Arial Nova" w:hAnsi="Arial Nova" w:cs="Arial"/>
          <w:b/>
          <w:sz w:val="22"/>
          <w:szCs w:val="22"/>
        </w:rPr>
        <w:t>6</w:t>
      </w:r>
      <w:r w:rsidRPr="00537657">
        <w:rPr>
          <w:rFonts w:ascii="Arial Nova" w:eastAsia="Arial Nova" w:hAnsi="Arial Nova" w:cs="Arial"/>
          <w:b/>
          <w:sz w:val="22"/>
          <w:szCs w:val="22"/>
        </w:rPr>
        <w:t xml:space="preserve">. Radicación y diligencias para mejor proveer. </w:t>
      </w:r>
      <w:r w:rsidRPr="00537657">
        <w:rPr>
          <w:rFonts w:ascii="Arial Nova" w:eastAsia="Arial Nova" w:hAnsi="Arial Nova" w:cs="Arial"/>
          <w:sz w:val="22"/>
          <w:szCs w:val="22"/>
        </w:rPr>
        <w:t xml:space="preserve">El </w:t>
      </w:r>
      <w:r w:rsidR="009A7114" w:rsidRPr="00537657">
        <w:rPr>
          <w:rFonts w:ascii="Arial Nova" w:eastAsia="Arial Nova" w:hAnsi="Arial Nova" w:cs="Arial"/>
          <w:sz w:val="22"/>
          <w:szCs w:val="22"/>
        </w:rPr>
        <w:t>doce</w:t>
      </w:r>
      <w:r w:rsidRPr="00537657">
        <w:rPr>
          <w:rFonts w:ascii="Arial Nova" w:eastAsia="Arial Nova" w:hAnsi="Arial Nova" w:cs="Arial"/>
          <w:sz w:val="22"/>
          <w:szCs w:val="22"/>
        </w:rPr>
        <w:t xml:space="preserve"> mayo, el Secretario Ejecutivo radicó la denuncia de mérito bajo la vía del procedimiento especial sancionador y asignó el número de expediente IEE/PES/0</w:t>
      </w:r>
      <w:r w:rsidR="009A7114" w:rsidRPr="00537657">
        <w:rPr>
          <w:rFonts w:ascii="Arial Nova" w:eastAsia="Arial Nova" w:hAnsi="Arial Nova" w:cs="Arial"/>
          <w:sz w:val="22"/>
          <w:szCs w:val="22"/>
        </w:rPr>
        <w:t>46</w:t>
      </w:r>
      <w:r w:rsidRPr="00537657">
        <w:rPr>
          <w:rFonts w:ascii="Arial Nova" w:eastAsia="Arial Nova" w:hAnsi="Arial Nova" w:cs="Arial"/>
          <w:sz w:val="22"/>
          <w:szCs w:val="22"/>
        </w:rPr>
        <w:t xml:space="preserve">/2022; además, ordenó </w:t>
      </w:r>
      <w:r w:rsidR="009A7114" w:rsidRPr="00537657">
        <w:rPr>
          <w:rFonts w:ascii="Arial Nova" w:eastAsia="Arial Nova" w:hAnsi="Arial Nova" w:cs="Arial"/>
          <w:sz w:val="22"/>
          <w:szCs w:val="22"/>
        </w:rPr>
        <w:t xml:space="preserve">requerir a “Meta Platforms, Inc.” (anteriormente llamado “Facebook, Inc.) para que proporcionara la información y/o datos de contacto relacionados con la persona responsable y/o administrador del perfil que </w:t>
      </w:r>
      <w:r w:rsidR="002C413B" w:rsidRPr="00537657">
        <w:rPr>
          <w:rFonts w:ascii="Arial Nova" w:eastAsia="Arial Nova" w:hAnsi="Arial Nova" w:cs="Arial"/>
          <w:sz w:val="22"/>
          <w:szCs w:val="22"/>
        </w:rPr>
        <w:t>se denuncia.</w:t>
      </w:r>
    </w:p>
    <w:p w14:paraId="65E85CEC" w14:textId="1E41B675" w:rsidR="00E1782B" w:rsidRDefault="00E1782B" w:rsidP="00A841C8">
      <w:pPr>
        <w:spacing w:line="360" w:lineRule="auto"/>
        <w:ind w:right="-93"/>
        <w:jc w:val="both"/>
        <w:rPr>
          <w:rFonts w:ascii="Arial Nova" w:eastAsia="Arial Nova" w:hAnsi="Arial Nova" w:cs="Arial"/>
          <w:sz w:val="22"/>
          <w:szCs w:val="22"/>
        </w:rPr>
      </w:pPr>
    </w:p>
    <w:p w14:paraId="5A016F7C" w14:textId="18E8BAF3" w:rsidR="00E1782B" w:rsidRPr="00537657" w:rsidRDefault="00E1782B" w:rsidP="00A841C8">
      <w:pPr>
        <w:spacing w:line="360" w:lineRule="auto"/>
        <w:ind w:right="-93"/>
        <w:jc w:val="both"/>
        <w:rPr>
          <w:rFonts w:ascii="Arial Nova" w:eastAsia="Arial Nova" w:hAnsi="Arial Nova" w:cs="Arial"/>
          <w:sz w:val="22"/>
          <w:szCs w:val="22"/>
        </w:rPr>
      </w:pPr>
      <w:r>
        <w:rPr>
          <w:rFonts w:ascii="Arial Nova" w:eastAsia="Arial Nova" w:hAnsi="Arial Nova" w:cs="Arial"/>
          <w:b/>
          <w:sz w:val="22"/>
          <w:szCs w:val="22"/>
        </w:rPr>
        <w:t>1.7. Primer c</w:t>
      </w:r>
      <w:r w:rsidRPr="007B7BBD">
        <w:rPr>
          <w:rFonts w:ascii="Arial Nova" w:eastAsia="Arial Nova" w:hAnsi="Arial Nova" w:cs="Arial"/>
          <w:b/>
          <w:sz w:val="22"/>
          <w:szCs w:val="22"/>
        </w:rPr>
        <w:t>umplimiento.</w:t>
      </w:r>
      <w:r w:rsidRPr="007B7BBD">
        <w:rPr>
          <w:rFonts w:ascii="Arial Nova" w:eastAsia="Arial Nova" w:hAnsi="Arial Nova" w:cs="Arial"/>
          <w:sz w:val="22"/>
          <w:szCs w:val="22"/>
        </w:rPr>
        <w:t xml:space="preserve"> </w:t>
      </w:r>
      <w:r>
        <w:rPr>
          <w:rFonts w:ascii="Arial Nova" w:eastAsia="Arial Nova" w:hAnsi="Arial Nova" w:cs="Arial"/>
          <w:sz w:val="22"/>
          <w:szCs w:val="22"/>
        </w:rPr>
        <w:t>El veinticinco de mayo, “Meta Platforms, Inc” dio contestación al requerimiento señalado en el numeral anterior, informando sobre el nombre que aparece como titular y/o administrador del perfil alojado en la red social Facebook.</w:t>
      </w:r>
    </w:p>
    <w:p w14:paraId="795C5C39" w14:textId="674ADD95" w:rsidR="002C413B" w:rsidRPr="00537657" w:rsidRDefault="002C413B" w:rsidP="00A841C8">
      <w:pPr>
        <w:spacing w:line="360" w:lineRule="auto"/>
        <w:ind w:right="-93"/>
        <w:jc w:val="both"/>
        <w:rPr>
          <w:rFonts w:ascii="Arial Nova" w:eastAsia="Arial Nova" w:hAnsi="Arial Nova" w:cs="Arial"/>
          <w:sz w:val="22"/>
          <w:szCs w:val="22"/>
        </w:rPr>
      </w:pPr>
    </w:p>
    <w:p w14:paraId="09BE465A" w14:textId="1F59D6B8" w:rsidR="00A841C8" w:rsidRPr="00537657" w:rsidRDefault="002C413B" w:rsidP="00A7058E">
      <w:pPr>
        <w:spacing w:line="360" w:lineRule="auto"/>
        <w:ind w:right="-93"/>
        <w:jc w:val="both"/>
        <w:rPr>
          <w:rFonts w:ascii="Arial Nova" w:eastAsia="Arial Nova" w:hAnsi="Arial Nova" w:cs="Arial"/>
          <w:sz w:val="22"/>
          <w:szCs w:val="22"/>
        </w:rPr>
      </w:pPr>
      <w:r w:rsidRPr="00537657">
        <w:rPr>
          <w:rFonts w:ascii="Arial Nova" w:eastAsia="Arial Nova" w:hAnsi="Arial Nova" w:cs="Arial"/>
          <w:b/>
          <w:bCs/>
          <w:sz w:val="22"/>
          <w:szCs w:val="22"/>
        </w:rPr>
        <w:t>1.</w:t>
      </w:r>
      <w:r w:rsidR="008437B5">
        <w:rPr>
          <w:rFonts w:ascii="Arial Nova" w:eastAsia="Arial Nova" w:hAnsi="Arial Nova" w:cs="Arial"/>
          <w:b/>
          <w:bCs/>
          <w:sz w:val="22"/>
          <w:szCs w:val="22"/>
        </w:rPr>
        <w:t>8</w:t>
      </w:r>
      <w:r w:rsidRPr="00537657">
        <w:rPr>
          <w:rFonts w:ascii="Arial Nova" w:eastAsia="Arial Nova" w:hAnsi="Arial Nova" w:cs="Arial"/>
          <w:b/>
          <w:bCs/>
          <w:sz w:val="22"/>
          <w:szCs w:val="22"/>
        </w:rPr>
        <w:t>. Diligencias para mejor proveer.</w:t>
      </w:r>
      <w:r w:rsidRPr="00537657">
        <w:rPr>
          <w:rFonts w:ascii="Arial Nova" w:eastAsia="Arial Nova" w:hAnsi="Arial Nova" w:cs="Arial"/>
          <w:sz w:val="22"/>
          <w:szCs w:val="22"/>
        </w:rPr>
        <w:t xml:space="preserve"> El veintisiete de mayo, el Secretario Ejecutivo ordenó requerir a la Junta Local Ejecutiva en Aguascalientes del Instituto Nacional Electoral, para que proporcionara a esa autoridad el domicilio de la persona de la cual informó “Meta Platforms, Inc”</w:t>
      </w:r>
      <w:r w:rsidR="00A7058E" w:rsidRPr="00537657">
        <w:rPr>
          <w:rFonts w:ascii="Arial Nova" w:eastAsia="Arial Nova" w:hAnsi="Arial Nova" w:cs="Arial"/>
          <w:sz w:val="22"/>
          <w:szCs w:val="22"/>
        </w:rPr>
        <w:t>.</w:t>
      </w:r>
    </w:p>
    <w:p w14:paraId="282E1C53" w14:textId="77777777" w:rsidR="00A7058E" w:rsidRPr="00537657" w:rsidRDefault="00A7058E" w:rsidP="00A7058E">
      <w:pPr>
        <w:spacing w:line="360" w:lineRule="auto"/>
        <w:ind w:right="-93"/>
        <w:jc w:val="both"/>
        <w:rPr>
          <w:rFonts w:ascii="Arial Nova" w:eastAsia="Arial Nova" w:hAnsi="Arial Nova" w:cs="Arial"/>
          <w:sz w:val="22"/>
          <w:szCs w:val="22"/>
        </w:rPr>
      </w:pPr>
    </w:p>
    <w:p w14:paraId="49BB2AAA" w14:textId="0F26BE22" w:rsidR="002C413B" w:rsidRPr="00537657" w:rsidRDefault="002C413B" w:rsidP="002C413B">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t>1.</w:t>
      </w:r>
      <w:r w:rsidR="008437B5">
        <w:rPr>
          <w:rFonts w:ascii="Arial Nova" w:eastAsia="Arial Nova" w:hAnsi="Arial Nova" w:cs="Arial"/>
          <w:b/>
          <w:sz w:val="22"/>
          <w:szCs w:val="22"/>
        </w:rPr>
        <w:t>9</w:t>
      </w:r>
      <w:r w:rsidRPr="00537657">
        <w:rPr>
          <w:rFonts w:ascii="Arial Nova" w:eastAsia="Arial Nova" w:hAnsi="Arial Nova" w:cs="Arial"/>
          <w:b/>
          <w:sz w:val="22"/>
          <w:szCs w:val="22"/>
        </w:rPr>
        <w:t>. Medidas cautelares.</w:t>
      </w:r>
      <w:r w:rsidRPr="00537657">
        <w:rPr>
          <w:rFonts w:ascii="Arial Nova" w:eastAsia="Arial Nova" w:hAnsi="Arial Nova" w:cs="Arial"/>
          <w:sz w:val="22"/>
          <w:szCs w:val="22"/>
        </w:rPr>
        <w:t xml:space="preserve"> El veintiocho de mayo, el Secretario Ejecutivo determinó no proponer la adopción de medidas cautelares a la Comisión de Quejas y Denuncias del IEE.</w:t>
      </w:r>
    </w:p>
    <w:p w14:paraId="032F5421" w14:textId="0C015A45" w:rsidR="002C413B" w:rsidRPr="00537657" w:rsidRDefault="002C413B"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p>
    <w:p w14:paraId="5169B4C6" w14:textId="0F448F18" w:rsidR="00A7058E" w:rsidRPr="00537657" w:rsidRDefault="00A7058E"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t>1.</w:t>
      </w:r>
      <w:r w:rsidR="008437B5">
        <w:rPr>
          <w:rFonts w:ascii="Arial Nova" w:eastAsia="Arial Nova" w:hAnsi="Arial Nova" w:cs="Arial"/>
          <w:b/>
          <w:sz w:val="22"/>
          <w:szCs w:val="22"/>
        </w:rPr>
        <w:t>10</w:t>
      </w:r>
      <w:r w:rsidRPr="00537657">
        <w:rPr>
          <w:rFonts w:ascii="Arial Nova" w:eastAsia="Arial Nova" w:hAnsi="Arial Nova" w:cs="Arial"/>
          <w:b/>
          <w:sz w:val="22"/>
          <w:szCs w:val="22"/>
        </w:rPr>
        <w:t xml:space="preserve">. </w:t>
      </w:r>
      <w:r w:rsidR="00E1782B">
        <w:rPr>
          <w:rFonts w:ascii="Arial Nova" w:eastAsia="Arial Nova" w:hAnsi="Arial Nova" w:cs="Arial"/>
          <w:b/>
          <w:sz w:val="22"/>
          <w:szCs w:val="22"/>
        </w:rPr>
        <w:t>Segundo cumplimiento</w:t>
      </w:r>
      <w:r w:rsidRPr="00537657">
        <w:rPr>
          <w:rFonts w:ascii="Arial Nova" w:eastAsia="Arial Nova" w:hAnsi="Arial Nova" w:cs="Arial"/>
          <w:b/>
          <w:sz w:val="22"/>
          <w:szCs w:val="22"/>
        </w:rPr>
        <w:t xml:space="preserve">. </w:t>
      </w:r>
      <w:r w:rsidRPr="00537657">
        <w:rPr>
          <w:rFonts w:ascii="Arial Nova" w:eastAsia="Arial Nova" w:hAnsi="Arial Nova" w:cs="Arial"/>
          <w:bCs/>
          <w:sz w:val="22"/>
          <w:szCs w:val="22"/>
        </w:rPr>
        <w:t xml:space="preserve">El treinta de mayo, el Vocal Ejecutivo de la </w:t>
      </w:r>
      <w:r w:rsidRPr="00537657">
        <w:rPr>
          <w:rFonts w:ascii="Arial Nova" w:eastAsia="Arial Nova" w:hAnsi="Arial Nova" w:cs="Arial"/>
          <w:sz w:val="22"/>
          <w:szCs w:val="22"/>
        </w:rPr>
        <w:t>Junta Local Ejecutiva en Aguascalientes del Instituto Nacional Electoral, informó al Secretario Ejecutivo que</w:t>
      </w:r>
      <w:r w:rsidR="00C33099" w:rsidRPr="00537657">
        <w:rPr>
          <w:rFonts w:ascii="Arial Nova" w:eastAsia="Arial Nova" w:hAnsi="Arial Nova" w:cs="Arial"/>
          <w:sz w:val="22"/>
          <w:szCs w:val="22"/>
        </w:rPr>
        <w:t xml:space="preserve"> una vez </w:t>
      </w:r>
      <w:r w:rsidR="00C33099" w:rsidRPr="00537657">
        <w:rPr>
          <w:rFonts w:ascii="Arial Nova" w:eastAsia="Arial Nova" w:hAnsi="Arial Nova" w:cs="Arial"/>
          <w:sz w:val="22"/>
          <w:szCs w:val="22"/>
        </w:rPr>
        <w:lastRenderedPageBreak/>
        <w:t>realizada la búsqueda en la base de datos estatal del Padrón Electoral, en relación con e</w:t>
      </w:r>
      <w:r w:rsidRPr="00537657">
        <w:rPr>
          <w:rFonts w:ascii="Arial Nova" w:eastAsia="Arial Nova" w:hAnsi="Arial Nova" w:cs="Arial"/>
          <w:sz w:val="22"/>
          <w:szCs w:val="22"/>
        </w:rPr>
        <w:t>l nombre proporcionado por “Meta Platforms, Inc”,</w:t>
      </w:r>
      <w:r w:rsidR="00C33099" w:rsidRPr="00537657">
        <w:rPr>
          <w:rFonts w:ascii="Arial Nova" w:eastAsia="Arial Nova" w:hAnsi="Arial Nova" w:cs="Arial"/>
          <w:sz w:val="22"/>
          <w:szCs w:val="22"/>
        </w:rPr>
        <w:t xml:space="preserve"> no se encontró registro.</w:t>
      </w:r>
    </w:p>
    <w:p w14:paraId="5ABA335C" w14:textId="77777777" w:rsidR="00A7058E" w:rsidRPr="00537657" w:rsidRDefault="00A7058E"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p>
    <w:p w14:paraId="639D9E3E" w14:textId="24C3A8F4"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t>1.</w:t>
      </w:r>
      <w:r w:rsidR="00A7058E" w:rsidRPr="00537657">
        <w:rPr>
          <w:rFonts w:ascii="Arial Nova" w:eastAsia="Arial Nova" w:hAnsi="Arial Nova" w:cs="Arial"/>
          <w:b/>
          <w:sz w:val="22"/>
          <w:szCs w:val="22"/>
        </w:rPr>
        <w:t>1</w:t>
      </w:r>
      <w:r w:rsidR="008437B5">
        <w:rPr>
          <w:rFonts w:ascii="Arial Nova" w:eastAsia="Arial Nova" w:hAnsi="Arial Nova" w:cs="Arial"/>
          <w:b/>
          <w:sz w:val="22"/>
          <w:szCs w:val="22"/>
        </w:rPr>
        <w:t>1</w:t>
      </w:r>
      <w:r w:rsidRPr="00537657">
        <w:rPr>
          <w:rFonts w:ascii="Arial Nova" w:eastAsia="Arial Nova" w:hAnsi="Arial Nova" w:cs="Arial"/>
          <w:b/>
          <w:sz w:val="22"/>
          <w:szCs w:val="22"/>
        </w:rPr>
        <w:t>. Admisión y emplazamiento.</w:t>
      </w:r>
      <w:r w:rsidRPr="00537657">
        <w:rPr>
          <w:rFonts w:ascii="Arial Nova" w:eastAsia="Arial Nova" w:hAnsi="Arial Nova" w:cs="Arial"/>
          <w:sz w:val="22"/>
          <w:szCs w:val="22"/>
        </w:rPr>
        <w:t xml:space="preserve"> El </w:t>
      </w:r>
      <w:r w:rsidR="002C413B" w:rsidRPr="00537657">
        <w:rPr>
          <w:rFonts w:ascii="Arial Nova" w:eastAsia="Arial Nova" w:hAnsi="Arial Nova" w:cs="Arial"/>
          <w:sz w:val="22"/>
          <w:szCs w:val="22"/>
        </w:rPr>
        <w:t>treinta</w:t>
      </w:r>
      <w:r w:rsidRPr="00537657">
        <w:rPr>
          <w:rFonts w:ascii="Arial Nova" w:eastAsia="Arial Nova" w:hAnsi="Arial Nova" w:cs="Arial"/>
          <w:sz w:val="22"/>
          <w:szCs w:val="22"/>
        </w:rPr>
        <w:t xml:space="preserve"> de mayo, el Secretario Ejecutivo procedió a determinar la admisión de la denuncia interpuesta por la posible comisión de propaganda</w:t>
      </w:r>
      <w:r w:rsidR="00B44AD5" w:rsidRPr="00537657">
        <w:rPr>
          <w:rFonts w:ascii="Arial Nova" w:eastAsia="Arial Nova" w:hAnsi="Arial Nova" w:cs="Arial"/>
          <w:sz w:val="22"/>
          <w:szCs w:val="22"/>
        </w:rPr>
        <w:t xml:space="preserve"> c</w:t>
      </w:r>
      <w:r w:rsidRPr="00537657">
        <w:rPr>
          <w:rFonts w:ascii="Arial Nova" w:eastAsia="Arial Nova" w:hAnsi="Arial Nova" w:cs="Arial"/>
          <w:sz w:val="22"/>
          <w:szCs w:val="22"/>
        </w:rPr>
        <w:t xml:space="preserve">alumniosa; además, señaló fecha para la celebración de la Audiencia de Pruebas y Alegatos. </w:t>
      </w:r>
    </w:p>
    <w:p w14:paraId="30CCAF87"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60C6FBFD" w14:textId="76C3F4E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t>1.</w:t>
      </w:r>
      <w:r w:rsidR="003D03DC" w:rsidRPr="00537657">
        <w:rPr>
          <w:rFonts w:ascii="Arial Nova" w:eastAsia="Arial Nova" w:hAnsi="Arial Nova" w:cs="Arial"/>
          <w:b/>
          <w:sz w:val="22"/>
          <w:szCs w:val="22"/>
        </w:rPr>
        <w:t>1</w:t>
      </w:r>
      <w:r w:rsidR="008437B5">
        <w:rPr>
          <w:rFonts w:ascii="Arial Nova" w:eastAsia="Arial Nova" w:hAnsi="Arial Nova" w:cs="Arial"/>
          <w:b/>
          <w:sz w:val="22"/>
          <w:szCs w:val="22"/>
        </w:rPr>
        <w:t>2</w:t>
      </w:r>
      <w:r w:rsidRPr="00537657">
        <w:rPr>
          <w:rFonts w:ascii="Arial Nova" w:eastAsia="Arial Nova" w:hAnsi="Arial Nova" w:cs="Arial"/>
          <w:b/>
          <w:sz w:val="22"/>
          <w:szCs w:val="22"/>
        </w:rPr>
        <w:t>. Audiencia de Pruebas y Alegatos.</w:t>
      </w:r>
      <w:r w:rsidRPr="00537657">
        <w:rPr>
          <w:rFonts w:ascii="Arial Nova" w:eastAsia="Arial Nova" w:hAnsi="Arial Nova" w:cs="Arial"/>
          <w:sz w:val="22"/>
          <w:szCs w:val="22"/>
        </w:rPr>
        <w:t xml:space="preserve"> El </w:t>
      </w:r>
      <w:r w:rsidR="00B44AD5" w:rsidRPr="00537657">
        <w:rPr>
          <w:rFonts w:ascii="Arial Nova" w:eastAsia="Arial Nova" w:hAnsi="Arial Nova" w:cs="Arial"/>
          <w:sz w:val="22"/>
          <w:szCs w:val="22"/>
        </w:rPr>
        <w:t>tres de junio</w:t>
      </w:r>
      <w:r w:rsidRPr="00537657">
        <w:rPr>
          <w:rFonts w:ascii="Arial Nova" w:eastAsia="Arial Nova" w:hAnsi="Arial Nova" w:cs="Arial"/>
          <w:sz w:val="22"/>
          <w:szCs w:val="22"/>
        </w:rPr>
        <w:t>, se celebró la audiencia de pruebas y alegatos a que se refieren los artículos 272 del Código Electoral, así como 101 y 102 del Reglamento de Quejas y Denuncias del IEE. Concluida la audiencia, se ordenó realizar el informe circunstanciado para consignar el expediente al Tribunal Electoral.</w:t>
      </w:r>
    </w:p>
    <w:p w14:paraId="4CBDF6A5"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2EABFAB3" w14:textId="7FF688D4"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bookmarkStart w:id="3" w:name="_Hlk104294318"/>
      <w:r w:rsidRPr="00537657">
        <w:rPr>
          <w:rFonts w:ascii="Arial Nova" w:eastAsia="Arial Nova" w:hAnsi="Arial Nova" w:cs="Arial"/>
          <w:b/>
          <w:sz w:val="22"/>
          <w:szCs w:val="22"/>
        </w:rPr>
        <w:t>1.</w:t>
      </w:r>
      <w:r w:rsidR="003D03DC" w:rsidRPr="00537657">
        <w:rPr>
          <w:rFonts w:ascii="Arial Nova" w:eastAsia="Arial Nova" w:hAnsi="Arial Nova" w:cs="Arial"/>
          <w:b/>
          <w:sz w:val="22"/>
          <w:szCs w:val="22"/>
        </w:rPr>
        <w:t>1</w:t>
      </w:r>
      <w:r w:rsidR="008437B5">
        <w:rPr>
          <w:rFonts w:ascii="Arial Nova" w:eastAsia="Arial Nova" w:hAnsi="Arial Nova" w:cs="Arial"/>
          <w:b/>
          <w:sz w:val="22"/>
          <w:szCs w:val="22"/>
        </w:rPr>
        <w:t>3</w:t>
      </w:r>
      <w:r w:rsidRPr="00537657">
        <w:rPr>
          <w:rFonts w:ascii="Arial Nova" w:eastAsia="Arial Nova" w:hAnsi="Arial Nova" w:cs="Arial"/>
          <w:b/>
          <w:sz w:val="22"/>
          <w:szCs w:val="22"/>
        </w:rPr>
        <w:t>. Turno del expediente.</w:t>
      </w:r>
      <w:r w:rsidRPr="00537657">
        <w:rPr>
          <w:rFonts w:ascii="Arial Nova" w:eastAsia="Arial Nova" w:hAnsi="Arial Nova" w:cs="Arial"/>
          <w:sz w:val="22"/>
          <w:szCs w:val="22"/>
        </w:rPr>
        <w:t xml:space="preserve"> El </w:t>
      </w:r>
      <w:r w:rsidR="00B44AD5" w:rsidRPr="00537657">
        <w:rPr>
          <w:rFonts w:ascii="Arial Nova" w:eastAsia="Arial Nova" w:hAnsi="Arial Nova" w:cs="Arial"/>
          <w:sz w:val="22"/>
          <w:szCs w:val="22"/>
        </w:rPr>
        <w:t>cuatro de junio</w:t>
      </w:r>
      <w:r w:rsidRPr="00537657">
        <w:rPr>
          <w:rFonts w:ascii="Arial Nova" w:eastAsia="Arial Nova" w:hAnsi="Arial Nova" w:cs="Arial"/>
          <w:sz w:val="22"/>
          <w:szCs w:val="22"/>
        </w:rPr>
        <w:t>, mediante Acuerdo de Turno de Presidencia, se ordenó el registro del asunto en el Libro de Gobierno de Procedimientos Especiales Sancionadores, al que correspondió el número de expediente TEEA-PES-0</w:t>
      </w:r>
      <w:r w:rsidR="00B44AD5" w:rsidRPr="00537657">
        <w:rPr>
          <w:rFonts w:ascii="Arial Nova" w:eastAsia="Arial Nova" w:hAnsi="Arial Nova" w:cs="Arial"/>
          <w:sz w:val="22"/>
          <w:szCs w:val="22"/>
        </w:rPr>
        <w:t>51</w:t>
      </w:r>
      <w:r w:rsidRPr="00537657">
        <w:rPr>
          <w:rFonts w:ascii="Arial Nova" w:eastAsia="Arial Nova" w:hAnsi="Arial Nova" w:cs="Arial"/>
          <w:sz w:val="22"/>
          <w:szCs w:val="22"/>
        </w:rPr>
        <w:t>/2022 y se turnó a la Ponencia del Magistrado Héctor Salvador Hernández Gallegos.</w:t>
      </w:r>
    </w:p>
    <w:p w14:paraId="16BD67F1"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7B4943E4" w14:textId="1172FBD2"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sz w:val="22"/>
          <w:szCs w:val="22"/>
        </w:rPr>
        <w:t>1.</w:t>
      </w:r>
      <w:r w:rsidR="003D03DC" w:rsidRPr="00537657">
        <w:rPr>
          <w:rFonts w:ascii="Arial Nova" w:eastAsia="Arial Nova" w:hAnsi="Arial Nova" w:cs="Arial"/>
          <w:b/>
          <w:sz w:val="22"/>
          <w:szCs w:val="22"/>
        </w:rPr>
        <w:t>1</w:t>
      </w:r>
      <w:r w:rsidR="008437B5">
        <w:rPr>
          <w:rFonts w:ascii="Arial Nova" w:eastAsia="Arial Nova" w:hAnsi="Arial Nova" w:cs="Arial"/>
          <w:b/>
          <w:sz w:val="22"/>
          <w:szCs w:val="22"/>
        </w:rPr>
        <w:t>4</w:t>
      </w:r>
      <w:r w:rsidRPr="00537657">
        <w:rPr>
          <w:rFonts w:ascii="Arial Nova" w:eastAsia="Arial Nova" w:hAnsi="Arial Nova" w:cs="Arial"/>
          <w:b/>
          <w:sz w:val="22"/>
          <w:szCs w:val="22"/>
        </w:rPr>
        <w:t>. Formulación del proyecto de resolución.</w:t>
      </w:r>
      <w:r w:rsidRPr="00537657">
        <w:rPr>
          <w:rFonts w:ascii="Arial Nova" w:eastAsia="Arial Nova" w:hAnsi="Arial Nova" w:cs="Arial"/>
          <w:sz w:val="22"/>
          <w:szCs w:val="22"/>
        </w:rPr>
        <w:t xml:space="preserve"> En su oportunidad, se radicó el expediente en la ponencia del Magistrado electoral precisado, y una vez verificada su debida integración, al no existir trámite alguno o diligencia pendiente por realizar, se ordenó formular proyecto de resolución y ponerlo a consideración del Pleno, según lo previsto en la fracción IV, del artículo 274 del Código Electoral.</w:t>
      </w:r>
    </w:p>
    <w:bookmarkEnd w:id="3"/>
    <w:p w14:paraId="44BE7CA3"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5AC047F7"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t xml:space="preserve">2. COMPETENCIA. </w:t>
      </w:r>
    </w:p>
    <w:p w14:paraId="1D95A4E7" w14:textId="77777777" w:rsidR="00A841C8" w:rsidRPr="00537657" w:rsidRDefault="00A841C8" w:rsidP="00D73FD6">
      <w:pPr>
        <w:pBdr>
          <w:top w:val="nil"/>
          <w:left w:val="nil"/>
          <w:bottom w:val="nil"/>
          <w:right w:val="nil"/>
          <w:between w:val="nil"/>
        </w:pBdr>
        <w:tabs>
          <w:tab w:val="left" w:pos="567"/>
        </w:tabs>
        <w:spacing w:line="360" w:lineRule="auto"/>
        <w:ind w:right="49"/>
        <w:jc w:val="both"/>
        <w:rPr>
          <w:rFonts w:ascii="Arial Nova" w:eastAsia="Arial Nova" w:hAnsi="Arial Nova" w:cs="Arial"/>
          <w:b/>
          <w:sz w:val="22"/>
          <w:szCs w:val="22"/>
        </w:rPr>
      </w:pPr>
    </w:p>
    <w:p w14:paraId="10E3E10D"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t>Este Tribunal Electoral del Estado de Aguascalientes, ejerce jurisdicción y el Pleno tiene competencia para conocer y resolver el presente procedimiento especial sancionador, de conformidad con lo dispuesto en los artículos 1, 14, 16, 17, 41, párrafo segundo, base V, apartado C, y 116, fracción IV, 122, apartado A, fracciones VII y IX, 133, de la Constitución Federal en relación con los dispositivos 252, fracción II, 268, 274 y 275 del Código Electoral del Estado.</w:t>
      </w:r>
    </w:p>
    <w:p w14:paraId="113D6CDE"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7C863C83" w14:textId="1A1BE345"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t xml:space="preserve">Lo anterior, en virtud de que la denuncia bajo estudio tiene relación con la supuesta comisión </w:t>
      </w:r>
      <w:r w:rsidR="00D73FD6" w:rsidRPr="00537657">
        <w:rPr>
          <w:rFonts w:ascii="Arial Nova" w:eastAsia="Arial Nova" w:hAnsi="Arial Nova" w:cs="Arial"/>
          <w:sz w:val="22"/>
          <w:szCs w:val="22"/>
        </w:rPr>
        <w:t>propaganda calumniosa</w:t>
      </w:r>
      <w:r w:rsidRPr="00537657">
        <w:rPr>
          <w:rFonts w:ascii="Arial Nova" w:eastAsia="Arial Nova" w:hAnsi="Arial Nova" w:cs="Arial"/>
          <w:sz w:val="22"/>
          <w:szCs w:val="22"/>
        </w:rPr>
        <w:t>.</w:t>
      </w:r>
    </w:p>
    <w:p w14:paraId="44CC72D0"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725D6DE6"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t>Además, lo precisado encuentra sustento en la Jurisprudencia emitida por la Sala Superior del TEPJF identificada como 25/2015, de rubro: “</w:t>
      </w:r>
      <w:r w:rsidRPr="00537657">
        <w:rPr>
          <w:rFonts w:ascii="Arial Nova" w:eastAsia="Arial Nova" w:hAnsi="Arial Nova" w:cs="Arial"/>
          <w:b/>
          <w:bCs/>
          <w:sz w:val="22"/>
          <w:szCs w:val="22"/>
        </w:rPr>
        <w:t>COMPETENCIA. SISTEMA DE DISTRIBUCIÓN PARA CONOCER, SUSTANCIAR Y RESOLVER PROCEDIMIENTOS SANCIONADORES</w:t>
      </w:r>
      <w:r w:rsidRPr="00537657">
        <w:rPr>
          <w:rFonts w:ascii="Arial Nova" w:eastAsia="Arial Nova" w:hAnsi="Arial Nova" w:cs="Arial"/>
          <w:sz w:val="22"/>
          <w:szCs w:val="22"/>
        </w:rPr>
        <w:t>”.</w:t>
      </w:r>
      <w:r w:rsidRPr="00537657">
        <w:rPr>
          <w:rStyle w:val="Refdenotaalpie"/>
          <w:rFonts w:ascii="Arial Nova" w:eastAsia="Arial Nova" w:hAnsi="Arial Nova" w:cs="Arial"/>
          <w:sz w:val="22"/>
          <w:szCs w:val="22"/>
        </w:rPr>
        <w:footnoteReference w:id="1"/>
      </w:r>
    </w:p>
    <w:p w14:paraId="1FC8CA15"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lastRenderedPageBreak/>
        <w:t>En ese sentido, el Tribunal Electoral del Poder Judicial de la Federación</w:t>
      </w:r>
      <w:r w:rsidRPr="00537657">
        <w:rPr>
          <w:rStyle w:val="Refdenotaalpie"/>
          <w:rFonts w:ascii="Arial Nova" w:eastAsia="Arial Nova" w:hAnsi="Arial Nova" w:cs="Arial"/>
          <w:sz w:val="22"/>
          <w:szCs w:val="22"/>
        </w:rPr>
        <w:footnoteReference w:id="2"/>
      </w:r>
      <w:r w:rsidRPr="00537657">
        <w:rPr>
          <w:rFonts w:ascii="Arial Nova" w:eastAsia="Arial Nova" w:hAnsi="Arial Nova" w:cs="Arial"/>
          <w:sz w:val="22"/>
          <w:szCs w:val="22"/>
        </w:rPr>
        <w:t>, ha sostenido que es válido concluir que la vía del procedimiento especial sancionador se instauró para dar curso a los procedimientos sancionadores interpuestos durante el curso de un proceso electoral, en la cual se ponga en conocimiento de la autoridad conductas que el legislador ha establecido expresamente pero también cuando de alguna manera, se identifique que la conducta denunciada puede incidir, directa o indirectamente, en los comicios en curso dado su carácter coercitivo, preventivo y sumario, lo que posibilita restablecer rápidamente el orden jurídico trastocado.</w:t>
      </w:r>
    </w:p>
    <w:p w14:paraId="74FD5C4C"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36CAB331"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t>De ahí que, este Tribunal es competente para resolver el presente asunto.</w:t>
      </w:r>
    </w:p>
    <w:p w14:paraId="194921B7"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259F24D3"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b/>
          <w:bCs/>
          <w:sz w:val="22"/>
          <w:szCs w:val="22"/>
        </w:rPr>
        <w:t>3. OPORTUNIDAD.</w:t>
      </w:r>
      <w:r w:rsidRPr="00537657">
        <w:rPr>
          <w:rFonts w:ascii="Arial Nova" w:eastAsia="Arial Nova" w:hAnsi="Arial Nova" w:cs="Arial"/>
          <w:sz w:val="22"/>
          <w:szCs w:val="22"/>
        </w:rPr>
        <w:t xml:space="preserve"> </w:t>
      </w:r>
    </w:p>
    <w:p w14:paraId="65548718"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76CF98C1"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t xml:space="preserve">Se cumple con tal requisito, toda vez que el hecho denunciado produce consecuencias en tanto sus efectos no cesen, por lo tanto, ante la subsistencia del hecho controvertido el plazo legal no podría estimarse agotado, en términos de la Jurisprudencia 6/2007, de rubro: </w:t>
      </w:r>
      <w:r w:rsidRPr="00537657">
        <w:rPr>
          <w:rFonts w:ascii="Arial Nova" w:eastAsia="Arial Nova" w:hAnsi="Arial Nova" w:cs="Arial"/>
          <w:b/>
          <w:bCs/>
          <w:sz w:val="22"/>
          <w:szCs w:val="22"/>
        </w:rPr>
        <w:t>PLAZOS LEGALES.</w:t>
      </w:r>
      <w:r w:rsidRPr="00537657">
        <w:rPr>
          <w:rFonts w:ascii="Arial Nova" w:eastAsia="Arial Nova" w:hAnsi="Arial Nova" w:cs="Arial"/>
          <w:sz w:val="22"/>
          <w:szCs w:val="22"/>
        </w:rPr>
        <w:t xml:space="preserve"> </w:t>
      </w:r>
      <w:r w:rsidRPr="00537657">
        <w:rPr>
          <w:rFonts w:ascii="Arial Nova" w:eastAsia="Arial Nova" w:hAnsi="Arial Nova" w:cs="Arial"/>
          <w:b/>
          <w:bCs/>
          <w:sz w:val="22"/>
          <w:szCs w:val="22"/>
        </w:rPr>
        <w:t>CÓMPUTO PARA EL EJERCICIO DE UN DERECHO O LA LIBERACIÓN DE UNA OBLIGACIÓN, CUANDO SE TRATA DE ACTOS DE TRACTO SUCESIVO</w:t>
      </w:r>
      <w:r w:rsidRPr="00537657">
        <w:rPr>
          <w:rFonts w:ascii="Arial Nova" w:eastAsia="Arial Nova" w:hAnsi="Arial Nova" w:cs="Arial"/>
          <w:sz w:val="22"/>
          <w:szCs w:val="22"/>
        </w:rPr>
        <w:t>. Por lo tanto, es oportuna la presentación de la denuncia.</w:t>
      </w:r>
    </w:p>
    <w:p w14:paraId="152419AE"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Cs/>
          <w:sz w:val="22"/>
          <w:szCs w:val="22"/>
        </w:rPr>
      </w:pPr>
    </w:p>
    <w:p w14:paraId="36FEFC20" w14:textId="445E1FFB" w:rsidR="00A841C8" w:rsidRPr="00537657" w:rsidRDefault="00E23D44"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t>4</w:t>
      </w:r>
      <w:r w:rsidR="00A841C8" w:rsidRPr="00537657">
        <w:rPr>
          <w:rFonts w:ascii="Arial Nova" w:eastAsia="Arial Nova" w:hAnsi="Arial Nova" w:cs="Arial"/>
          <w:b/>
          <w:sz w:val="22"/>
          <w:szCs w:val="22"/>
        </w:rPr>
        <w:t>. PERSONERÍA.</w:t>
      </w:r>
    </w:p>
    <w:p w14:paraId="6F1B28FF"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0000A285" w14:textId="6BF3C356"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hAnsi="Arial Nova" w:cs="Arial"/>
          <w:sz w:val="22"/>
          <w:szCs w:val="22"/>
        </w:rPr>
      </w:pPr>
      <w:r w:rsidRPr="00537657">
        <w:rPr>
          <w:rFonts w:ascii="Arial Nova" w:hAnsi="Arial Nova" w:cs="Arial"/>
          <w:sz w:val="22"/>
          <w:szCs w:val="22"/>
        </w:rPr>
        <w:t>La autoridad instructora tuvo por acreditada la personería del denunciante.</w:t>
      </w:r>
    </w:p>
    <w:p w14:paraId="7E1A4132" w14:textId="6A3282B0" w:rsidR="00D73FD6" w:rsidRPr="00537657" w:rsidRDefault="00D73FD6"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p>
    <w:p w14:paraId="24C2A3E3" w14:textId="4401BEEF" w:rsidR="00A841C8" w:rsidRPr="00537657" w:rsidRDefault="00E23D44"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t>5</w:t>
      </w:r>
      <w:r w:rsidR="00A841C8" w:rsidRPr="00537657">
        <w:rPr>
          <w:rFonts w:ascii="Arial Nova" w:eastAsia="Arial Nova" w:hAnsi="Arial Nova" w:cs="Arial"/>
          <w:b/>
          <w:sz w:val="22"/>
          <w:szCs w:val="22"/>
        </w:rPr>
        <w:t>. HECHOS DENUNCIADOS Y DEFENSAS.</w:t>
      </w:r>
    </w:p>
    <w:p w14:paraId="5A15F8D4"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17F7D428"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Para efectos prácticos, esta autoridad jurisdiccional considera oportuno sintetizar los argumentos expuestos en sus escritos de queja, por parte del denunciante y de los denunciados. Esto, para seguir con la fijación de los puntos materia del procedimiento a dirimir en la presente sentencia.</w:t>
      </w:r>
    </w:p>
    <w:p w14:paraId="1992AEAB"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2B438913" w14:textId="22D17CAB" w:rsidR="00A841C8" w:rsidRPr="00537657" w:rsidRDefault="00E23D44"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t>5</w:t>
      </w:r>
      <w:r w:rsidR="00A841C8" w:rsidRPr="00537657">
        <w:rPr>
          <w:rFonts w:ascii="Arial Nova" w:eastAsia="Arial Nova" w:hAnsi="Arial Nova" w:cs="Arial"/>
          <w:b/>
          <w:sz w:val="22"/>
          <w:szCs w:val="22"/>
        </w:rPr>
        <w:t>.1. Hechos denunciados.</w:t>
      </w:r>
    </w:p>
    <w:p w14:paraId="58EE6528"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p>
    <w:p w14:paraId="4CABA5C5" w14:textId="3456A0EC"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hAnsi="Arial Nova" w:cs="Arial"/>
          <w:bCs/>
          <w:sz w:val="22"/>
          <w:szCs w:val="22"/>
        </w:rPr>
        <w:t>Atendiendo a lo razonado anteriormente, los hechos denunciados en el presente asunto que se desprenden del escrito de queja, se hacen consistir sustancialmente en l</w:t>
      </w:r>
      <w:r w:rsidRPr="00537657">
        <w:rPr>
          <w:rFonts w:ascii="Arial Nova" w:eastAsia="Arial Nova" w:hAnsi="Arial Nova" w:cs="Arial"/>
          <w:sz w:val="22"/>
          <w:szCs w:val="22"/>
          <w:highlight w:val="white"/>
        </w:rPr>
        <w:t xml:space="preserve">a probable </w:t>
      </w:r>
      <w:r w:rsidRPr="00537657">
        <w:rPr>
          <w:rFonts w:ascii="Arial Nova" w:eastAsia="Arial Nova" w:hAnsi="Arial Nova" w:cs="Arial"/>
          <w:sz w:val="22"/>
          <w:szCs w:val="22"/>
        </w:rPr>
        <w:t xml:space="preserve">comisión de propaganda calumniosa por parte </w:t>
      </w:r>
      <w:r w:rsidR="00D73FD6" w:rsidRPr="00537657">
        <w:rPr>
          <w:rFonts w:ascii="Arial Nova" w:eastAsia="Arial Nova" w:hAnsi="Arial Nova" w:cs="Arial"/>
          <w:sz w:val="22"/>
          <w:szCs w:val="22"/>
        </w:rPr>
        <w:t xml:space="preserve">de un perfil de nombre “Va por Tere” alojado en la red social denominada </w:t>
      </w:r>
      <w:r w:rsidRPr="00537657">
        <w:rPr>
          <w:rFonts w:ascii="Arial Nova" w:eastAsia="Arial Nova" w:hAnsi="Arial Nova" w:cs="Arial"/>
          <w:sz w:val="22"/>
          <w:szCs w:val="22"/>
        </w:rPr>
        <w:t>Facebook</w:t>
      </w:r>
      <w:r w:rsidR="00D73FD6" w:rsidRPr="00537657">
        <w:rPr>
          <w:rFonts w:ascii="Arial Nova" w:eastAsia="Arial Nova" w:hAnsi="Arial Nova" w:cs="Arial"/>
          <w:sz w:val="22"/>
          <w:szCs w:val="22"/>
        </w:rPr>
        <w:t>.</w:t>
      </w:r>
    </w:p>
    <w:p w14:paraId="7003422B"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480E5006" w14:textId="2ED4FAD0" w:rsidR="00A841C8" w:rsidRPr="00537657" w:rsidRDefault="00E23D44"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lastRenderedPageBreak/>
        <w:t>5</w:t>
      </w:r>
      <w:r w:rsidR="00A841C8" w:rsidRPr="00537657">
        <w:rPr>
          <w:rFonts w:ascii="Arial Nova" w:eastAsia="Arial Nova" w:hAnsi="Arial Nova" w:cs="Arial"/>
          <w:b/>
          <w:sz w:val="22"/>
          <w:szCs w:val="22"/>
        </w:rPr>
        <w:t>.2. ALEGATOS.</w:t>
      </w:r>
    </w:p>
    <w:p w14:paraId="6820DF4D"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5023871B" w14:textId="77777777" w:rsidR="00A841C8" w:rsidRPr="00537657" w:rsidRDefault="00A841C8" w:rsidP="00A841C8">
      <w:pPr>
        <w:spacing w:line="360" w:lineRule="auto"/>
        <w:ind w:right="-93"/>
        <w:jc w:val="both"/>
        <w:rPr>
          <w:rFonts w:ascii="Arial Nova" w:hAnsi="Arial Nova" w:cs="Arial"/>
          <w:b/>
          <w:sz w:val="22"/>
          <w:szCs w:val="22"/>
        </w:rPr>
      </w:pPr>
      <w:r w:rsidRPr="00537657">
        <w:rPr>
          <w:rFonts w:ascii="Arial Nova" w:hAnsi="Arial Nova" w:cs="Arial"/>
          <w:bCs/>
          <w:sz w:val="22"/>
          <w:szCs w:val="22"/>
        </w:rPr>
        <w:t xml:space="preserve">Tomando en consideración que dentro de las formalidades esenciales del procedimiento se encuentra el derecho de las partes a formular alegatos, debe estimarse que a fin de garantizar el derecho de defensa y atender en su integridad la denuncia planteada, este órgano jurisdiccional debe tomarlos en consideración al resolver el Procedimiento Especial Sancionador que no ocupa; resulta aplicable la jurisprudencia 29/2012 de rubro: </w:t>
      </w:r>
      <w:r w:rsidRPr="00537657">
        <w:rPr>
          <w:rFonts w:ascii="Arial Nova" w:hAnsi="Arial Nova" w:cs="Arial"/>
          <w:b/>
          <w:sz w:val="22"/>
          <w:szCs w:val="22"/>
        </w:rPr>
        <w:t>“ALEGATOS. LA AUTORIDAD ADMINISTRATIVA ELECTORAL DEBE TOMARLOS EN CONSIDERACIÓN AL RESOLVER EL PROCECIDIMIENTO ESPECIAL SANCIONADOR”.</w:t>
      </w:r>
      <w:r w:rsidRPr="00537657">
        <w:rPr>
          <w:rStyle w:val="Refdenotaalpie"/>
          <w:rFonts w:ascii="Arial Nova" w:eastAsiaTheme="minorEastAsia" w:hAnsi="Arial Nova" w:cs="Arial"/>
          <w:b/>
          <w:sz w:val="22"/>
          <w:szCs w:val="22"/>
        </w:rPr>
        <w:footnoteReference w:id="3"/>
      </w:r>
    </w:p>
    <w:p w14:paraId="7E02F37E" w14:textId="77777777" w:rsidR="00A841C8" w:rsidRPr="00537657" w:rsidRDefault="00A841C8" w:rsidP="00A841C8">
      <w:pPr>
        <w:spacing w:line="360" w:lineRule="auto"/>
        <w:ind w:right="-93"/>
        <w:jc w:val="both"/>
        <w:rPr>
          <w:rFonts w:ascii="Arial Nova" w:hAnsi="Arial Nova" w:cs="Arial"/>
          <w:b/>
          <w:sz w:val="22"/>
          <w:szCs w:val="22"/>
        </w:rPr>
      </w:pPr>
    </w:p>
    <w:p w14:paraId="10B87F8A" w14:textId="0E0A7C28" w:rsidR="00A841C8" w:rsidRPr="00537657" w:rsidRDefault="00A841C8" w:rsidP="00A4178D">
      <w:pPr>
        <w:spacing w:line="360" w:lineRule="auto"/>
        <w:ind w:right="-93"/>
        <w:jc w:val="both"/>
        <w:rPr>
          <w:rFonts w:ascii="Arial Nova" w:hAnsi="Arial Nova" w:cs="Arial"/>
          <w:bCs/>
          <w:sz w:val="22"/>
          <w:szCs w:val="22"/>
        </w:rPr>
      </w:pPr>
      <w:r w:rsidRPr="00537657">
        <w:rPr>
          <w:rFonts w:ascii="Arial Nova" w:hAnsi="Arial Nova" w:cs="Arial"/>
          <w:bCs/>
          <w:sz w:val="22"/>
          <w:szCs w:val="22"/>
        </w:rPr>
        <w:t xml:space="preserve">En la audiencia de pruebas y alegatos, </w:t>
      </w:r>
      <w:r w:rsidR="00A4178D" w:rsidRPr="00537657">
        <w:rPr>
          <w:rFonts w:ascii="Arial Nova" w:hAnsi="Arial Nova" w:cs="Arial"/>
          <w:bCs/>
          <w:sz w:val="22"/>
          <w:szCs w:val="22"/>
        </w:rPr>
        <w:t>se advirtió la inasistencia de persona alguna que representara la coalición “Va por Aguascalientes”.</w:t>
      </w:r>
    </w:p>
    <w:p w14:paraId="11019AF1" w14:textId="77777777" w:rsidR="00A841C8" w:rsidRPr="00537657" w:rsidRDefault="00A841C8" w:rsidP="00A841C8">
      <w:pPr>
        <w:pBdr>
          <w:top w:val="nil"/>
          <w:left w:val="nil"/>
          <w:bottom w:val="nil"/>
          <w:right w:val="nil"/>
          <w:between w:val="nil"/>
        </w:pBdr>
        <w:tabs>
          <w:tab w:val="left" w:pos="567"/>
        </w:tabs>
        <w:spacing w:before="29" w:line="360" w:lineRule="auto"/>
        <w:ind w:right="-93"/>
        <w:jc w:val="both"/>
        <w:rPr>
          <w:rFonts w:ascii="Arial Nova" w:eastAsia="Arial Nova" w:hAnsi="Arial Nova" w:cs="Arial"/>
          <w:bCs/>
          <w:sz w:val="22"/>
          <w:szCs w:val="22"/>
        </w:rPr>
      </w:pPr>
    </w:p>
    <w:p w14:paraId="05A1BFCF" w14:textId="062D2F70" w:rsidR="00A841C8" w:rsidRPr="00537657" w:rsidRDefault="00E23D44" w:rsidP="00A841C8">
      <w:pPr>
        <w:pBdr>
          <w:top w:val="nil"/>
          <w:left w:val="nil"/>
          <w:bottom w:val="nil"/>
          <w:right w:val="nil"/>
          <w:between w:val="nil"/>
        </w:pBdr>
        <w:tabs>
          <w:tab w:val="left" w:pos="567"/>
        </w:tabs>
        <w:spacing w:line="360" w:lineRule="auto"/>
        <w:ind w:right="-93"/>
        <w:jc w:val="both"/>
        <w:rPr>
          <w:rFonts w:ascii="Arial Nova" w:hAnsi="Arial Nova" w:cs="Arial"/>
          <w:sz w:val="22"/>
          <w:szCs w:val="22"/>
        </w:rPr>
      </w:pPr>
      <w:r w:rsidRPr="00537657">
        <w:rPr>
          <w:rFonts w:ascii="Arial Nova" w:eastAsia="Arial Nova" w:hAnsi="Arial Nova" w:cs="Arial"/>
          <w:b/>
          <w:sz w:val="22"/>
          <w:szCs w:val="22"/>
        </w:rPr>
        <w:t>6</w:t>
      </w:r>
      <w:r w:rsidR="00A841C8" w:rsidRPr="00537657">
        <w:rPr>
          <w:rFonts w:ascii="Arial Nova" w:eastAsia="Arial Nova" w:hAnsi="Arial Nova" w:cs="Arial"/>
          <w:b/>
          <w:sz w:val="22"/>
          <w:szCs w:val="22"/>
        </w:rPr>
        <w:t>. VALORACIÓN DE PRUEBAS.</w:t>
      </w:r>
      <w:r w:rsidR="00A841C8" w:rsidRPr="00537657">
        <w:rPr>
          <w:rFonts w:ascii="Arial Nova" w:hAnsi="Arial Nova" w:cs="Arial"/>
          <w:sz w:val="22"/>
          <w:szCs w:val="22"/>
        </w:rPr>
        <w:t xml:space="preserve"> </w:t>
      </w:r>
    </w:p>
    <w:p w14:paraId="29481AC7"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hAnsi="Arial Nova" w:cs="Arial"/>
          <w:sz w:val="22"/>
          <w:szCs w:val="22"/>
        </w:rPr>
      </w:pPr>
    </w:p>
    <w:p w14:paraId="4E380F12"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hAnsi="Arial Nova" w:cs="Arial"/>
          <w:sz w:val="22"/>
          <w:szCs w:val="22"/>
        </w:rPr>
      </w:pPr>
      <w:r w:rsidRPr="00537657">
        <w:rPr>
          <w:rFonts w:ascii="Arial Nova" w:hAnsi="Arial Nova" w:cs="Arial"/>
          <w:sz w:val="22"/>
          <w:szCs w:val="22"/>
        </w:rPr>
        <w:t>De las pruebas aportadas por las partes, y admitidas por la autoridad instructora, se advierten las siguientes:</w:t>
      </w:r>
    </w:p>
    <w:p w14:paraId="57A70A04"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hAnsi="Arial Nova" w:cs="Arial"/>
          <w:sz w:val="22"/>
          <w:szCs w:val="22"/>
        </w:rPr>
      </w:pPr>
    </w:p>
    <w:tbl>
      <w:tblPr>
        <w:tblStyle w:val="Tablaconcuadrcula"/>
        <w:tblW w:w="9645" w:type="dxa"/>
        <w:jc w:val="center"/>
        <w:tblLook w:val="04A0" w:firstRow="1" w:lastRow="0" w:firstColumn="1" w:lastColumn="0" w:noHBand="0" w:noVBand="1"/>
      </w:tblPr>
      <w:tblGrid>
        <w:gridCol w:w="1469"/>
        <w:gridCol w:w="1468"/>
        <w:gridCol w:w="3919"/>
        <w:gridCol w:w="2789"/>
      </w:tblGrid>
      <w:tr w:rsidR="00E1782B" w:rsidRPr="007B7BBD" w14:paraId="1734E79C" w14:textId="77777777" w:rsidTr="002B218B">
        <w:trPr>
          <w:jc w:val="center"/>
        </w:trPr>
        <w:tc>
          <w:tcPr>
            <w:tcW w:w="1469" w:type="dxa"/>
            <w:hideMark/>
          </w:tcPr>
          <w:p w14:paraId="1679F17D" w14:textId="77777777" w:rsidR="00E1782B" w:rsidRPr="007B7BBD" w:rsidRDefault="00E1782B" w:rsidP="002B218B">
            <w:pPr>
              <w:jc w:val="both"/>
              <w:rPr>
                <w:rFonts w:ascii="Arial Nova" w:hAnsi="Arial Nova" w:cs="Arial"/>
                <w:b/>
                <w:bCs/>
                <w:sz w:val="18"/>
                <w:szCs w:val="18"/>
              </w:rPr>
            </w:pPr>
            <w:r w:rsidRPr="007B7BBD">
              <w:rPr>
                <w:rFonts w:ascii="Arial Nova" w:hAnsi="Arial Nova" w:cs="Arial"/>
                <w:b/>
                <w:bCs/>
                <w:sz w:val="18"/>
                <w:szCs w:val="18"/>
              </w:rPr>
              <w:t>OFERENTE.</w:t>
            </w:r>
          </w:p>
        </w:tc>
        <w:tc>
          <w:tcPr>
            <w:tcW w:w="1468" w:type="dxa"/>
            <w:hideMark/>
          </w:tcPr>
          <w:p w14:paraId="5F3210CA" w14:textId="77777777" w:rsidR="00E1782B" w:rsidRPr="007B7BBD" w:rsidRDefault="00E1782B" w:rsidP="002B218B">
            <w:pPr>
              <w:jc w:val="both"/>
              <w:rPr>
                <w:rFonts w:ascii="Arial Nova" w:hAnsi="Arial Nova" w:cs="Arial"/>
                <w:b/>
                <w:bCs/>
                <w:sz w:val="18"/>
                <w:szCs w:val="18"/>
              </w:rPr>
            </w:pPr>
            <w:r w:rsidRPr="007B7BBD">
              <w:rPr>
                <w:rFonts w:ascii="Arial Nova" w:hAnsi="Arial Nova" w:cs="Arial"/>
                <w:b/>
                <w:bCs/>
                <w:sz w:val="18"/>
                <w:szCs w:val="18"/>
              </w:rPr>
              <w:t>PRUEBA.</w:t>
            </w:r>
          </w:p>
        </w:tc>
        <w:tc>
          <w:tcPr>
            <w:tcW w:w="3919" w:type="dxa"/>
            <w:hideMark/>
          </w:tcPr>
          <w:p w14:paraId="1EBB010F" w14:textId="77777777" w:rsidR="00E1782B" w:rsidRPr="007B7BBD" w:rsidRDefault="00E1782B" w:rsidP="002B218B">
            <w:pPr>
              <w:jc w:val="both"/>
              <w:rPr>
                <w:rFonts w:ascii="Arial Nova" w:hAnsi="Arial Nova" w:cs="Arial"/>
                <w:b/>
                <w:bCs/>
                <w:sz w:val="18"/>
                <w:szCs w:val="18"/>
              </w:rPr>
            </w:pPr>
            <w:r w:rsidRPr="007B7BBD">
              <w:rPr>
                <w:rFonts w:ascii="Arial Nova" w:hAnsi="Arial Nova" w:cs="Arial"/>
                <w:b/>
                <w:bCs/>
                <w:sz w:val="18"/>
                <w:szCs w:val="18"/>
              </w:rPr>
              <w:t>CONSISTENTE EN:</w:t>
            </w:r>
          </w:p>
        </w:tc>
        <w:tc>
          <w:tcPr>
            <w:tcW w:w="2789" w:type="dxa"/>
            <w:hideMark/>
          </w:tcPr>
          <w:p w14:paraId="0724509A" w14:textId="77777777" w:rsidR="00E1782B" w:rsidRPr="007B7BBD" w:rsidRDefault="00E1782B" w:rsidP="002B218B">
            <w:pPr>
              <w:jc w:val="both"/>
              <w:rPr>
                <w:rFonts w:ascii="Arial Nova" w:hAnsi="Arial Nova" w:cs="Arial"/>
                <w:b/>
                <w:bCs/>
                <w:sz w:val="18"/>
                <w:szCs w:val="18"/>
              </w:rPr>
            </w:pPr>
            <w:r w:rsidRPr="007B7BBD">
              <w:rPr>
                <w:rFonts w:ascii="Arial Nova" w:hAnsi="Arial Nova" w:cs="Arial"/>
                <w:b/>
                <w:bCs/>
                <w:sz w:val="18"/>
                <w:szCs w:val="18"/>
              </w:rPr>
              <w:t>VALORACIÓN.</w:t>
            </w:r>
          </w:p>
        </w:tc>
      </w:tr>
      <w:tr w:rsidR="00E1782B" w:rsidRPr="007B7BBD" w14:paraId="152B27DC" w14:textId="77777777" w:rsidTr="002B218B">
        <w:trPr>
          <w:jc w:val="center"/>
        </w:trPr>
        <w:tc>
          <w:tcPr>
            <w:tcW w:w="1469" w:type="dxa"/>
          </w:tcPr>
          <w:p w14:paraId="63A5FFF8" w14:textId="77777777" w:rsidR="00E1782B" w:rsidRPr="007B7BBD" w:rsidRDefault="00E1782B" w:rsidP="002B218B">
            <w:pPr>
              <w:jc w:val="both"/>
              <w:rPr>
                <w:rFonts w:ascii="Arial Nova" w:hAnsi="Arial Nova" w:cs="Arial"/>
                <w:b/>
                <w:bCs/>
                <w:sz w:val="18"/>
                <w:szCs w:val="18"/>
              </w:rPr>
            </w:pPr>
            <w:r w:rsidRPr="007B7BBD">
              <w:rPr>
                <w:rFonts w:ascii="Arial Nova" w:hAnsi="Arial Nova" w:cs="Arial"/>
                <w:sz w:val="18"/>
                <w:szCs w:val="18"/>
              </w:rPr>
              <w:t>Denunciante: Partido</w:t>
            </w:r>
            <w:r>
              <w:rPr>
                <w:rFonts w:ascii="Arial Nova" w:hAnsi="Arial Nova" w:cs="Arial"/>
                <w:sz w:val="18"/>
                <w:szCs w:val="18"/>
              </w:rPr>
              <w:t xml:space="preserve"> Acción Nacional</w:t>
            </w:r>
            <w:r w:rsidRPr="007B7BBD">
              <w:rPr>
                <w:rFonts w:ascii="Arial Nova" w:hAnsi="Arial Nova" w:cs="Arial"/>
                <w:sz w:val="18"/>
                <w:szCs w:val="18"/>
              </w:rPr>
              <w:t>.</w:t>
            </w:r>
          </w:p>
        </w:tc>
        <w:tc>
          <w:tcPr>
            <w:tcW w:w="1468" w:type="dxa"/>
          </w:tcPr>
          <w:p w14:paraId="7259C50D" w14:textId="77777777" w:rsidR="00E1782B" w:rsidRPr="007B7BBD" w:rsidRDefault="00E1782B" w:rsidP="002B218B">
            <w:pPr>
              <w:jc w:val="both"/>
              <w:rPr>
                <w:rFonts w:ascii="Arial Nova" w:hAnsi="Arial Nova" w:cs="Arial"/>
                <w:sz w:val="18"/>
                <w:szCs w:val="18"/>
              </w:rPr>
            </w:pPr>
            <w:r w:rsidRPr="007B7BBD">
              <w:rPr>
                <w:rFonts w:ascii="Arial Nova" w:hAnsi="Arial Nova" w:cs="Arial"/>
                <w:sz w:val="18"/>
                <w:szCs w:val="18"/>
              </w:rPr>
              <w:t>Documental privada.</w:t>
            </w:r>
          </w:p>
        </w:tc>
        <w:tc>
          <w:tcPr>
            <w:tcW w:w="3919" w:type="dxa"/>
          </w:tcPr>
          <w:p w14:paraId="78E97C81" w14:textId="77777777" w:rsidR="00E1782B" w:rsidRPr="007B7BBD" w:rsidRDefault="00E1782B" w:rsidP="002B218B">
            <w:pPr>
              <w:jc w:val="both"/>
              <w:rPr>
                <w:rFonts w:ascii="Arial Nova" w:hAnsi="Arial Nova" w:cs="Arial"/>
                <w:sz w:val="18"/>
                <w:szCs w:val="18"/>
                <w:u w:val="single"/>
              </w:rPr>
            </w:pPr>
            <w:r w:rsidRPr="007B7BBD">
              <w:rPr>
                <w:rFonts w:ascii="Arial Nova" w:hAnsi="Arial Nova" w:cs="Arial"/>
                <w:sz w:val="18"/>
                <w:szCs w:val="18"/>
              </w:rPr>
              <w:t>“</w:t>
            </w:r>
            <w:r w:rsidRPr="007B7BBD">
              <w:rPr>
                <w:rFonts w:ascii="Arial Nova" w:hAnsi="Arial Nova" w:cs="Arial"/>
                <w:i/>
                <w:sz w:val="18"/>
                <w:szCs w:val="18"/>
              </w:rPr>
              <w:t>…</w:t>
            </w:r>
            <w:r>
              <w:rPr>
                <w:rFonts w:ascii="Arial Nova" w:hAnsi="Arial Nova" w:cs="Arial"/>
                <w:i/>
                <w:sz w:val="18"/>
                <w:szCs w:val="18"/>
              </w:rPr>
              <w:t>dos acuses originales de los escritos de deslinde presentados con antelación ante el Consejo General del Instituto Estatal Electoral del Estado de Aguascalientes, por parte de la Coalición “Va por Aguascalientes”, y por el representante propietario del partido Revolucionario Institucional; mismos que tienen estrecha relación con los hechos denunciados</w:t>
            </w:r>
            <w:r w:rsidRPr="007B7BBD">
              <w:rPr>
                <w:rFonts w:ascii="Arial Nova" w:hAnsi="Arial Nova" w:cs="Arial"/>
                <w:i/>
                <w:sz w:val="18"/>
                <w:szCs w:val="18"/>
              </w:rPr>
              <w:t>…”</w:t>
            </w:r>
          </w:p>
        </w:tc>
        <w:tc>
          <w:tcPr>
            <w:tcW w:w="2789" w:type="dxa"/>
          </w:tcPr>
          <w:p w14:paraId="305A5993" w14:textId="77777777" w:rsidR="00E1782B" w:rsidRPr="007B7BBD" w:rsidRDefault="00E1782B" w:rsidP="002B218B">
            <w:pPr>
              <w:jc w:val="both"/>
              <w:rPr>
                <w:rFonts w:ascii="Arial Nova" w:hAnsi="Arial Nova" w:cs="Arial"/>
                <w:sz w:val="18"/>
                <w:szCs w:val="18"/>
              </w:rPr>
            </w:pPr>
            <w:r w:rsidRPr="007B7BBD">
              <w:rPr>
                <w:rFonts w:ascii="Arial Nova" w:hAnsi="Arial Nova" w:cs="Arial"/>
                <w:sz w:val="18"/>
                <w:szCs w:val="18"/>
              </w:rPr>
              <w:t xml:space="preserve">En relación con el artículo 256, segundo párrafo del Código Electoral; </w:t>
            </w:r>
            <w:r>
              <w:rPr>
                <w:rFonts w:ascii="Arial Nova" w:hAnsi="Arial Nova" w:cs="Arial"/>
                <w:sz w:val="18"/>
                <w:szCs w:val="18"/>
              </w:rPr>
              <w:t>l</w:t>
            </w:r>
            <w:r w:rsidRPr="007B7BBD">
              <w:rPr>
                <w:rFonts w:ascii="Arial Nova" w:hAnsi="Arial Nova" w:cs="Arial"/>
                <w:sz w:val="18"/>
                <w:szCs w:val="18"/>
              </w:rPr>
              <w:t>as documentales privadas, técnicas, periciales e instrumental de actuaciones, solo harán prueba plena cuando a juicio del órgano competente para resolver, generan convicción sobre la veracidad de los hechos alegados.</w:t>
            </w:r>
          </w:p>
        </w:tc>
      </w:tr>
      <w:tr w:rsidR="00E1782B" w:rsidRPr="007B7BBD" w14:paraId="01A4865F" w14:textId="77777777" w:rsidTr="002B218B">
        <w:trPr>
          <w:jc w:val="center"/>
        </w:trPr>
        <w:tc>
          <w:tcPr>
            <w:tcW w:w="1469" w:type="dxa"/>
          </w:tcPr>
          <w:p w14:paraId="33A4D307" w14:textId="77777777" w:rsidR="00E1782B" w:rsidRPr="007B7BBD" w:rsidRDefault="00E1782B" w:rsidP="002B218B">
            <w:pPr>
              <w:jc w:val="both"/>
              <w:rPr>
                <w:rFonts w:ascii="Arial Nova" w:hAnsi="Arial Nova" w:cs="Arial"/>
                <w:sz w:val="18"/>
                <w:szCs w:val="18"/>
              </w:rPr>
            </w:pPr>
            <w:r w:rsidRPr="007B7BBD">
              <w:rPr>
                <w:rFonts w:ascii="Arial Nova" w:hAnsi="Arial Nova" w:cs="Arial"/>
                <w:sz w:val="18"/>
                <w:szCs w:val="18"/>
              </w:rPr>
              <w:t>Denunciante: Partido</w:t>
            </w:r>
            <w:r>
              <w:rPr>
                <w:rFonts w:ascii="Arial Nova" w:hAnsi="Arial Nova" w:cs="Arial"/>
                <w:sz w:val="18"/>
                <w:szCs w:val="18"/>
              </w:rPr>
              <w:t xml:space="preserve"> Acción Nacional</w:t>
            </w:r>
            <w:r w:rsidRPr="007B7BBD">
              <w:rPr>
                <w:rFonts w:ascii="Arial Nova" w:hAnsi="Arial Nova" w:cs="Arial"/>
                <w:sz w:val="18"/>
                <w:szCs w:val="18"/>
              </w:rPr>
              <w:t>.</w:t>
            </w:r>
          </w:p>
        </w:tc>
        <w:tc>
          <w:tcPr>
            <w:tcW w:w="1468" w:type="dxa"/>
          </w:tcPr>
          <w:p w14:paraId="55407E8C" w14:textId="77777777" w:rsidR="00E1782B" w:rsidRPr="007B7BBD" w:rsidRDefault="00E1782B" w:rsidP="002B218B">
            <w:pPr>
              <w:jc w:val="both"/>
              <w:rPr>
                <w:rFonts w:ascii="Arial Nova" w:hAnsi="Arial Nova" w:cs="Arial"/>
                <w:sz w:val="18"/>
                <w:szCs w:val="18"/>
              </w:rPr>
            </w:pPr>
            <w:r w:rsidRPr="007B7BBD">
              <w:rPr>
                <w:rFonts w:ascii="Arial Nova" w:hAnsi="Arial Nova" w:cs="Arial"/>
                <w:sz w:val="18"/>
                <w:szCs w:val="18"/>
              </w:rPr>
              <w:t>Presuncional legal y humana.</w:t>
            </w:r>
          </w:p>
        </w:tc>
        <w:tc>
          <w:tcPr>
            <w:tcW w:w="3919" w:type="dxa"/>
          </w:tcPr>
          <w:p w14:paraId="264393E2" w14:textId="77777777" w:rsidR="00E1782B" w:rsidRPr="007B7BBD" w:rsidRDefault="00E1782B" w:rsidP="002B218B">
            <w:pPr>
              <w:jc w:val="both"/>
              <w:rPr>
                <w:rFonts w:ascii="Arial Nova" w:hAnsi="Arial Nova" w:cs="Arial"/>
                <w:sz w:val="18"/>
                <w:szCs w:val="18"/>
              </w:rPr>
            </w:pPr>
            <w:r w:rsidRPr="007B7BBD">
              <w:rPr>
                <w:rFonts w:ascii="Arial Nova" w:hAnsi="Arial Nova" w:cs="Arial"/>
                <w:i/>
                <w:sz w:val="18"/>
                <w:szCs w:val="18"/>
              </w:rPr>
              <w:t>“…</w:t>
            </w:r>
            <w:r>
              <w:rPr>
                <w:rFonts w:ascii="Arial Nova" w:hAnsi="Arial Nova" w:cs="Arial"/>
                <w:i/>
                <w:sz w:val="18"/>
                <w:szCs w:val="18"/>
              </w:rPr>
              <w:t>En todo aquello en lo que se beneficie a mi representado</w:t>
            </w:r>
            <w:r w:rsidRPr="007B7BBD">
              <w:rPr>
                <w:rFonts w:ascii="Arial Nova" w:hAnsi="Arial Nova" w:cs="Arial"/>
                <w:i/>
                <w:sz w:val="18"/>
                <w:szCs w:val="18"/>
              </w:rPr>
              <w:t>…”</w:t>
            </w:r>
          </w:p>
        </w:tc>
        <w:tc>
          <w:tcPr>
            <w:tcW w:w="2789" w:type="dxa"/>
          </w:tcPr>
          <w:p w14:paraId="098D0279" w14:textId="77777777" w:rsidR="00E1782B" w:rsidRPr="007B7BBD" w:rsidRDefault="00E1782B" w:rsidP="002B218B">
            <w:pPr>
              <w:jc w:val="both"/>
              <w:rPr>
                <w:rFonts w:ascii="Arial Nova" w:hAnsi="Arial Nova" w:cs="Arial"/>
                <w:sz w:val="18"/>
                <w:szCs w:val="18"/>
              </w:rPr>
            </w:pPr>
            <w:r w:rsidRPr="007B7BBD">
              <w:rPr>
                <w:rFonts w:ascii="Arial Nova" w:hAnsi="Arial Nova" w:cs="Arial"/>
                <w:sz w:val="18"/>
                <w:szCs w:val="18"/>
              </w:rPr>
              <w:t>En relación con las pruebas ofrecidas como presuncional e instrumental de actuaciones, vale decir que las que se actualicen pueden ser apreciadas por esta instancia, con independencia de que sean o no ofrecidas por las partes, conforme a lo dispuesto por el artículo 255, fracciones V y VI, del Código Electoral.</w:t>
            </w:r>
          </w:p>
        </w:tc>
      </w:tr>
      <w:tr w:rsidR="00E1782B" w:rsidRPr="007B7BBD" w14:paraId="4F5F2144" w14:textId="77777777" w:rsidTr="002B218B">
        <w:trPr>
          <w:jc w:val="center"/>
        </w:trPr>
        <w:tc>
          <w:tcPr>
            <w:tcW w:w="1469" w:type="dxa"/>
          </w:tcPr>
          <w:p w14:paraId="1FC396A6" w14:textId="77777777" w:rsidR="00E1782B" w:rsidRPr="007B7BBD" w:rsidRDefault="00E1782B" w:rsidP="002B218B">
            <w:pPr>
              <w:jc w:val="both"/>
              <w:rPr>
                <w:rFonts w:ascii="Arial Nova" w:hAnsi="Arial Nova" w:cs="Arial"/>
                <w:sz w:val="18"/>
                <w:szCs w:val="18"/>
              </w:rPr>
            </w:pPr>
            <w:r w:rsidRPr="007B7BBD">
              <w:rPr>
                <w:rFonts w:ascii="Arial Nova" w:hAnsi="Arial Nova" w:cs="Arial"/>
                <w:sz w:val="18"/>
                <w:szCs w:val="18"/>
              </w:rPr>
              <w:t>Denunciante: Partido</w:t>
            </w:r>
            <w:r>
              <w:rPr>
                <w:rFonts w:ascii="Arial Nova" w:hAnsi="Arial Nova" w:cs="Arial"/>
                <w:sz w:val="18"/>
                <w:szCs w:val="18"/>
              </w:rPr>
              <w:t xml:space="preserve"> Acción Nacional</w:t>
            </w:r>
            <w:r w:rsidRPr="007B7BBD">
              <w:rPr>
                <w:rFonts w:ascii="Arial Nova" w:hAnsi="Arial Nova" w:cs="Arial"/>
                <w:sz w:val="18"/>
                <w:szCs w:val="18"/>
              </w:rPr>
              <w:t>.</w:t>
            </w:r>
          </w:p>
        </w:tc>
        <w:tc>
          <w:tcPr>
            <w:tcW w:w="1468" w:type="dxa"/>
          </w:tcPr>
          <w:p w14:paraId="2D771142" w14:textId="77777777" w:rsidR="00E1782B" w:rsidRPr="007B7BBD" w:rsidRDefault="00E1782B" w:rsidP="002B218B">
            <w:pPr>
              <w:jc w:val="both"/>
              <w:rPr>
                <w:rFonts w:ascii="Arial Nova" w:hAnsi="Arial Nova" w:cs="Arial"/>
                <w:sz w:val="18"/>
                <w:szCs w:val="18"/>
              </w:rPr>
            </w:pPr>
            <w:r w:rsidRPr="007B7BBD">
              <w:rPr>
                <w:rFonts w:ascii="Arial Nova" w:hAnsi="Arial Nova" w:cs="Arial"/>
                <w:sz w:val="18"/>
                <w:szCs w:val="18"/>
              </w:rPr>
              <w:t>Instrumental de actuaciones.</w:t>
            </w:r>
          </w:p>
        </w:tc>
        <w:tc>
          <w:tcPr>
            <w:tcW w:w="3919" w:type="dxa"/>
          </w:tcPr>
          <w:p w14:paraId="4BDDE3BC" w14:textId="77777777" w:rsidR="00E1782B" w:rsidRPr="007B7BBD" w:rsidRDefault="00E1782B" w:rsidP="002B218B">
            <w:pPr>
              <w:jc w:val="both"/>
              <w:rPr>
                <w:rFonts w:ascii="Arial Nova" w:hAnsi="Arial Nova" w:cs="Arial"/>
                <w:sz w:val="18"/>
                <w:szCs w:val="18"/>
              </w:rPr>
            </w:pPr>
            <w:r w:rsidRPr="007B7BBD">
              <w:rPr>
                <w:rFonts w:ascii="Arial Nova" w:hAnsi="Arial Nova" w:cs="Arial"/>
                <w:i/>
                <w:sz w:val="18"/>
                <w:szCs w:val="18"/>
              </w:rPr>
              <w:t>“…tod</w:t>
            </w:r>
            <w:r>
              <w:rPr>
                <w:rFonts w:ascii="Arial Nova" w:hAnsi="Arial Nova" w:cs="Arial"/>
                <w:i/>
                <w:sz w:val="18"/>
                <w:szCs w:val="18"/>
              </w:rPr>
              <w:t>as aquellas diligencias que realice esta autoridad</w:t>
            </w:r>
            <w:r w:rsidRPr="007B7BBD">
              <w:rPr>
                <w:rFonts w:ascii="Arial Nova" w:hAnsi="Arial Nova" w:cs="Arial"/>
                <w:i/>
                <w:sz w:val="18"/>
                <w:szCs w:val="18"/>
              </w:rPr>
              <w:t>…”</w:t>
            </w:r>
          </w:p>
        </w:tc>
        <w:tc>
          <w:tcPr>
            <w:tcW w:w="2789" w:type="dxa"/>
          </w:tcPr>
          <w:p w14:paraId="1A7681D2" w14:textId="77777777" w:rsidR="00E1782B" w:rsidRPr="007B7BBD" w:rsidRDefault="00E1782B" w:rsidP="002B218B">
            <w:pPr>
              <w:jc w:val="both"/>
              <w:rPr>
                <w:rFonts w:ascii="Arial Nova" w:hAnsi="Arial Nova" w:cs="Arial"/>
                <w:sz w:val="18"/>
                <w:szCs w:val="18"/>
              </w:rPr>
            </w:pPr>
            <w:r w:rsidRPr="007B7BBD">
              <w:rPr>
                <w:rFonts w:ascii="Arial Nova" w:hAnsi="Arial Nova" w:cs="Arial"/>
                <w:sz w:val="18"/>
                <w:szCs w:val="18"/>
              </w:rPr>
              <w:t>En relación con las pruebas ofrecidas como presuncional e instrumental de actuaciones, vale decir que las que se actualicen pueden ser apreciadas por esta instancia, con independencia de que sean o no ofrecidas por las partes, conforme a lo dispuesto por el artículo 255, fracciones V y VI, del Código Electoral.</w:t>
            </w:r>
          </w:p>
        </w:tc>
      </w:tr>
    </w:tbl>
    <w:p w14:paraId="5C99DE4E"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Cs/>
          <w:sz w:val="22"/>
          <w:szCs w:val="22"/>
        </w:rPr>
      </w:pPr>
    </w:p>
    <w:p w14:paraId="47D02B94" w14:textId="1944881E" w:rsidR="00A841C8" w:rsidRPr="00537657" w:rsidRDefault="00E23D44"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sz w:val="22"/>
          <w:szCs w:val="22"/>
        </w:rPr>
      </w:pPr>
      <w:r w:rsidRPr="00537657">
        <w:rPr>
          <w:rFonts w:ascii="Arial Nova" w:eastAsia="Arial Nova" w:hAnsi="Arial Nova" w:cs="Arial"/>
          <w:b/>
          <w:bCs/>
          <w:sz w:val="22"/>
          <w:szCs w:val="22"/>
        </w:rPr>
        <w:t>7</w:t>
      </w:r>
      <w:r w:rsidR="00A841C8" w:rsidRPr="00537657">
        <w:rPr>
          <w:rFonts w:ascii="Arial Nova" w:eastAsia="Arial Nova" w:hAnsi="Arial Nova" w:cs="Arial"/>
          <w:b/>
          <w:bCs/>
          <w:sz w:val="22"/>
          <w:szCs w:val="22"/>
        </w:rPr>
        <w:t>.</w:t>
      </w:r>
      <w:r w:rsidR="00A841C8" w:rsidRPr="00537657">
        <w:rPr>
          <w:rFonts w:ascii="Arial Nova" w:eastAsia="Arial Nova" w:hAnsi="Arial Nova" w:cs="Arial"/>
          <w:sz w:val="22"/>
          <w:szCs w:val="22"/>
        </w:rPr>
        <w:t xml:space="preserve"> </w:t>
      </w:r>
      <w:r w:rsidR="00A841C8" w:rsidRPr="00537657">
        <w:rPr>
          <w:rFonts w:ascii="Arial Nova" w:eastAsia="Arial Nova" w:hAnsi="Arial Nova" w:cs="Arial"/>
          <w:b/>
          <w:sz w:val="22"/>
          <w:szCs w:val="22"/>
        </w:rPr>
        <w:t>HECHOS ACREDITADOS</w:t>
      </w:r>
    </w:p>
    <w:p w14:paraId="50C4FDBB"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lastRenderedPageBreak/>
        <w:t>Antes de analizar la legalidad de los hechos denunciados materia del presente asunto, es necesario verificar su existencia y las circunstancias en que se realizaron.</w:t>
      </w:r>
    </w:p>
    <w:p w14:paraId="3046CCBF"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27297EC0"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t>Al describirse el total de las pruebas que obran en el expediente, y al haberse valorado de manera individual y conjunta, de conformidad con lo establecido por el Código Electoral, corresponde identificar los hechos que fueron acreditados.</w:t>
      </w:r>
    </w:p>
    <w:p w14:paraId="7DF04A89" w14:textId="77777777" w:rsidR="00A841C8" w:rsidRPr="00537657" w:rsidRDefault="00A841C8" w:rsidP="00A841C8">
      <w:pPr>
        <w:spacing w:line="360" w:lineRule="auto"/>
        <w:ind w:right="-93"/>
        <w:jc w:val="both"/>
        <w:rPr>
          <w:rFonts w:ascii="Arial Nova" w:hAnsi="Arial Nova" w:cs="Arial"/>
          <w:bCs/>
          <w:sz w:val="22"/>
          <w:szCs w:val="22"/>
        </w:rPr>
      </w:pPr>
    </w:p>
    <w:p w14:paraId="06687238" w14:textId="656D4180" w:rsidR="00A841C8" w:rsidRPr="00537657" w:rsidRDefault="00E23D44" w:rsidP="00A841C8">
      <w:pPr>
        <w:spacing w:line="360" w:lineRule="auto"/>
        <w:ind w:right="-93"/>
        <w:jc w:val="both"/>
        <w:rPr>
          <w:rFonts w:ascii="Arial Nova" w:hAnsi="Arial Nova" w:cs="Arial"/>
          <w:b/>
          <w:bCs/>
          <w:sz w:val="22"/>
          <w:szCs w:val="22"/>
        </w:rPr>
      </w:pPr>
      <w:r w:rsidRPr="00537657">
        <w:rPr>
          <w:rFonts w:ascii="Arial Nova" w:hAnsi="Arial Nova" w:cs="Arial"/>
          <w:b/>
          <w:bCs/>
          <w:sz w:val="22"/>
          <w:szCs w:val="22"/>
        </w:rPr>
        <w:t>7</w:t>
      </w:r>
      <w:r w:rsidR="00A841C8" w:rsidRPr="00537657">
        <w:rPr>
          <w:rFonts w:ascii="Arial Nova" w:hAnsi="Arial Nova" w:cs="Arial"/>
          <w:b/>
          <w:bCs/>
          <w:sz w:val="22"/>
          <w:szCs w:val="22"/>
        </w:rPr>
        <w:t>.1. Calidad de las partes.</w:t>
      </w:r>
    </w:p>
    <w:p w14:paraId="6FF278FA" w14:textId="77777777" w:rsidR="00A841C8" w:rsidRPr="00537657" w:rsidRDefault="00A841C8" w:rsidP="00A841C8">
      <w:pPr>
        <w:spacing w:line="360" w:lineRule="auto"/>
        <w:ind w:right="-93"/>
        <w:jc w:val="both"/>
        <w:rPr>
          <w:rFonts w:ascii="Arial Nova" w:hAnsi="Arial Nova" w:cs="Arial"/>
          <w:b/>
          <w:bCs/>
          <w:sz w:val="22"/>
          <w:szCs w:val="22"/>
        </w:rPr>
      </w:pPr>
    </w:p>
    <w:p w14:paraId="4417F639"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Este Tribunal Electoral advierte que el denunciante, efectivamente tiene la calidad de representante suplente del PAN y de la coalición “Va por Aguascalientes” ante el Consejo General del IEE.</w:t>
      </w:r>
    </w:p>
    <w:p w14:paraId="664DB5A8" w14:textId="77777777" w:rsidR="00A841C8" w:rsidRPr="00537657" w:rsidRDefault="00A841C8" w:rsidP="00A841C8">
      <w:pPr>
        <w:spacing w:line="360" w:lineRule="auto"/>
        <w:ind w:right="-93"/>
        <w:jc w:val="both"/>
        <w:rPr>
          <w:rFonts w:ascii="Arial Nova" w:hAnsi="Arial Nova" w:cs="Arial"/>
          <w:sz w:val="22"/>
          <w:szCs w:val="22"/>
        </w:rPr>
      </w:pPr>
    </w:p>
    <w:p w14:paraId="47CD8575" w14:textId="49F84BB8" w:rsidR="00A841C8" w:rsidRPr="00537657" w:rsidRDefault="00A841C8" w:rsidP="00D73FD6">
      <w:pPr>
        <w:spacing w:line="360" w:lineRule="auto"/>
        <w:ind w:right="-93"/>
        <w:jc w:val="both"/>
        <w:rPr>
          <w:rFonts w:ascii="Arial Nova" w:hAnsi="Arial Nova" w:cs="Arial"/>
          <w:sz w:val="22"/>
          <w:szCs w:val="22"/>
        </w:rPr>
      </w:pPr>
      <w:r w:rsidRPr="00537657">
        <w:rPr>
          <w:rFonts w:ascii="Arial Nova" w:hAnsi="Arial Nova" w:cs="Arial"/>
          <w:sz w:val="22"/>
          <w:szCs w:val="22"/>
        </w:rPr>
        <w:t xml:space="preserve">En cuanto </w:t>
      </w:r>
      <w:r w:rsidR="000A2E94" w:rsidRPr="00537657">
        <w:rPr>
          <w:rFonts w:ascii="Arial Nova" w:hAnsi="Arial Nova" w:cs="Arial"/>
          <w:sz w:val="22"/>
          <w:szCs w:val="22"/>
        </w:rPr>
        <w:t>al denunciado</w:t>
      </w:r>
      <w:r w:rsidRPr="00537657">
        <w:rPr>
          <w:rFonts w:ascii="Arial Nova" w:hAnsi="Arial Nova" w:cs="Arial"/>
          <w:sz w:val="22"/>
          <w:szCs w:val="22"/>
        </w:rPr>
        <w:t>, esta autoridad electoral</w:t>
      </w:r>
      <w:r w:rsidR="000A2E94" w:rsidRPr="00537657">
        <w:rPr>
          <w:rFonts w:ascii="Arial Nova" w:hAnsi="Arial Nova" w:cs="Arial"/>
          <w:sz w:val="22"/>
          <w:szCs w:val="22"/>
        </w:rPr>
        <w:t xml:space="preserve"> advierte</w:t>
      </w:r>
      <w:r w:rsidR="00D73FD6" w:rsidRPr="00537657">
        <w:rPr>
          <w:rFonts w:ascii="Arial Nova" w:hAnsi="Arial Nova" w:cs="Arial"/>
          <w:sz w:val="22"/>
          <w:szCs w:val="22"/>
        </w:rPr>
        <w:t xml:space="preserve"> </w:t>
      </w:r>
      <w:r w:rsidR="000A2E94" w:rsidRPr="00537657">
        <w:rPr>
          <w:rFonts w:ascii="Arial Nova" w:hAnsi="Arial Nova" w:cs="Arial"/>
          <w:sz w:val="22"/>
          <w:szCs w:val="22"/>
        </w:rPr>
        <w:t xml:space="preserve">que </w:t>
      </w:r>
      <w:r w:rsidR="00AC43CA" w:rsidRPr="00537657">
        <w:rPr>
          <w:rFonts w:ascii="Arial Nova" w:hAnsi="Arial Nova" w:cs="Arial"/>
          <w:sz w:val="22"/>
          <w:szCs w:val="22"/>
        </w:rPr>
        <w:t>el nombre</w:t>
      </w:r>
      <w:r w:rsidR="00D73FD6" w:rsidRPr="00537657">
        <w:rPr>
          <w:rFonts w:ascii="Arial Nova" w:hAnsi="Arial Nova" w:cs="Arial"/>
          <w:sz w:val="22"/>
          <w:szCs w:val="22"/>
        </w:rPr>
        <w:t xml:space="preserve"> “Carlos Sánchez Nieto”, </w:t>
      </w:r>
      <w:r w:rsidR="000A2E94" w:rsidRPr="00537657">
        <w:rPr>
          <w:rFonts w:ascii="Arial Nova" w:hAnsi="Arial Nova" w:cs="Arial"/>
          <w:sz w:val="22"/>
          <w:szCs w:val="22"/>
        </w:rPr>
        <w:t xml:space="preserve">mismo que fue </w:t>
      </w:r>
      <w:r w:rsidR="00D73FD6" w:rsidRPr="00537657">
        <w:rPr>
          <w:rFonts w:ascii="Arial Nova" w:hAnsi="Arial Nova" w:cs="Arial"/>
          <w:sz w:val="22"/>
          <w:szCs w:val="22"/>
        </w:rPr>
        <w:t xml:space="preserve">aportado por la empresa </w:t>
      </w:r>
      <w:r w:rsidR="000A2E94" w:rsidRPr="00537657">
        <w:rPr>
          <w:rFonts w:ascii="Arial Nova" w:eastAsia="Arial Nova" w:hAnsi="Arial Nova" w:cs="Arial"/>
          <w:sz w:val="22"/>
          <w:szCs w:val="22"/>
        </w:rPr>
        <w:t xml:space="preserve">“Meta Platforms, Inc” y del cual la Junta Local Ejecutiva en Aguascalientes del INE, tras una búsqueda en el Padrón Electoral, </w:t>
      </w:r>
      <w:r w:rsidR="000A2E94" w:rsidRPr="00537657">
        <w:rPr>
          <w:rFonts w:ascii="Arial Nova" w:hAnsi="Arial Nova" w:cs="Arial"/>
          <w:sz w:val="22"/>
          <w:szCs w:val="22"/>
        </w:rPr>
        <w:t>no se encontró registro y/o domicilio.</w:t>
      </w:r>
    </w:p>
    <w:p w14:paraId="3285C387" w14:textId="77777777" w:rsidR="00A841C8" w:rsidRPr="00537657" w:rsidRDefault="00A841C8" w:rsidP="00A841C8">
      <w:pPr>
        <w:spacing w:line="360" w:lineRule="auto"/>
        <w:ind w:right="-93"/>
        <w:jc w:val="both"/>
        <w:rPr>
          <w:rFonts w:ascii="Arial Nova" w:hAnsi="Arial Nova" w:cs="Arial"/>
          <w:sz w:val="22"/>
          <w:szCs w:val="22"/>
        </w:rPr>
      </w:pPr>
    </w:p>
    <w:p w14:paraId="50AAECB5" w14:textId="064C5742" w:rsidR="00A841C8" w:rsidRPr="00537657" w:rsidRDefault="00E23D44" w:rsidP="00A841C8">
      <w:pPr>
        <w:spacing w:line="360" w:lineRule="auto"/>
        <w:ind w:right="-93"/>
        <w:jc w:val="both"/>
        <w:rPr>
          <w:rFonts w:ascii="Arial Nova" w:hAnsi="Arial Nova" w:cs="Arial"/>
          <w:b/>
          <w:bCs/>
          <w:sz w:val="22"/>
          <w:szCs w:val="22"/>
        </w:rPr>
      </w:pPr>
      <w:r w:rsidRPr="00537657">
        <w:rPr>
          <w:rFonts w:ascii="Arial Nova" w:hAnsi="Arial Nova" w:cs="Arial"/>
          <w:b/>
          <w:bCs/>
          <w:sz w:val="22"/>
          <w:szCs w:val="22"/>
        </w:rPr>
        <w:t>7</w:t>
      </w:r>
      <w:r w:rsidR="00A841C8" w:rsidRPr="00537657">
        <w:rPr>
          <w:rFonts w:ascii="Arial Nova" w:hAnsi="Arial Nova" w:cs="Arial"/>
          <w:b/>
          <w:bCs/>
          <w:sz w:val="22"/>
          <w:szCs w:val="22"/>
        </w:rPr>
        <w:t>.2. Existencia del contenido denunciado.</w:t>
      </w:r>
    </w:p>
    <w:p w14:paraId="4847AD5A" w14:textId="77777777" w:rsidR="00A841C8" w:rsidRPr="00537657" w:rsidRDefault="00A841C8" w:rsidP="00A841C8">
      <w:pPr>
        <w:spacing w:line="360" w:lineRule="auto"/>
        <w:ind w:right="-93"/>
        <w:jc w:val="both"/>
        <w:rPr>
          <w:rFonts w:ascii="Arial Nova" w:hAnsi="Arial Nova" w:cs="Arial"/>
          <w:b/>
          <w:bCs/>
          <w:sz w:val="22"/>
          <w:szCs w:val="22"/>
        </w:rPr>
      </w:pPr>
    </w:p>
    <w:p w14:paraId="00D2281F" w14:textId="77777777" w:rsidR="00A841C8" w:rsidRPr="00537657" w:rsidRDefault="00A841C8" w:rsidP="00A841C8">
      <w:pPr>
        <w:spacing w:line="360" w:lineRule="auto"/>
        <w:ind w:right="-93"/>
        <w:jc w:val="both"/>
        <w:rPr>
          <w:rFonts w:ascii="Arial Nova" w:hAnsi="Arial Nova" w:cs="Arial"/>
          <w:bCs/>
          <w:sz w:val="22"/>
          <w:szCs w:val="22"/>
          <w:lang w:val="es-ES"/>
        </w:rPr>
      </w:pPr>
      <w:r w:rsidRPr="00537657">
        <w:rPr>
          <w:rFonts w:ascii="Arial Nova" w:hAnsi="Arial Nova" w:cs="Arial"/>
          <w:bCs/>
          <w:sz w:val="22"/>
          <w:szCs w:val="22"/>
        </w:rPr>
        <w:t>Antes de analizar la legalidad de los hechos denunciados en el presente asunto, es necesario verificar su existencia y las circunstancias en que se realizaron, a partir de los medios de prueba que fueron ofrecidos por las partes y aquellos que fueron recabados por la autoridad instructora durante la sustanciación de este procedimiento.</w:t>
      </w:r>
    </w:p>
    <w:p w14:paraId="1959D93F" w14:textId="77777777" w:rsidR="00A841C8" w:rsidRPr="00537657" w:rsidRDefault="00A841C8" w:rsidP="00A841C8">
      <w:pPr>
        <w:spacing w:line="360" w:lineRule="auto"/>
        <w:ind w:right="-93"/>
        <w:jc w:val="both"/>
        <w:rPr>
          <w:rFonts w:ascii="Arial Nova" w:hAnsi="Arial Nova" w:cs="Arial"/>
          <w:bCs/>
          <w:sz w:val="22"/>
          <w:szCs w:val="22"/>
          <w:lang w:val="es-ES"/>
        </w:rPr>
      </w:pPr>
    </w:p>
    <w:p w14:paraId="26F01145" w14:textId="4F701285" w:rsidR="00A841C8" w:rsidRPr="00537657" w:rsidRDefault="00A841C8" w:rsidP="00A841C8">
      <w:pPr>
        <w:spacing w:line="360" w:lineRule="auto"/>
        <w:ind w:right="-93"/>
        <w:jc w:val="both"/>
        <w:rPr>
          <w:rFonts w:ascii="Arial Nova" w:hAnsi="Arial Nova" w:cs="Arial"/>
          <w:bCs/>
          <w:sz w:val="22"/>
          <w:szCs w:val="22"/>
          <w:lang w:val="es-ES"/>
        </w:rPr>
      </w:pPr>
      <w:r w:rsidRPr="00537657">
        <w:rPr>
          <w:rFonts w:ascii="Arial Nova" w:hAnsi="Arial Nova" w:cs="Arial"/>
          <w:bCs/>
          <w:sz w:val="22"/>
          <w:szCs w:val="22"/>
          <w:lang w:val="es-ES"/>
        </w:rPr>
        <w:t xml:space="preserve">Como ha sido precisado, el accionante señala la existencia de propaganda negra y calumniosa por </w:t>
      </w:r>
      <w:r w:rsidR="000A2E94" w:rsidRPr="00537657">
        <w:rPr>
          <w:rFonts w:ascii="Arial Nova" w:hAnsi="Arial Nova" w:cs="Arial"/>
          <w:bCs/>
          <w:sz w:val="22"/>
          <w:szCs w:val="22"/>
          <w:lang w:val="es-ES"/>
        </w:rPr>
        <w:t>el perfil de nombre “Va por Tere” alojado en la red social denominada Facebook</w:t>
      </w:r>
      <w:r w:rsidRPr="00537657">
        <w:rPr>
          <w:rFonts w:ascii="Arial Nova" w:hAnsi="Arial Nova" w:cs="Arial"/>
          <w:bCs/>
          <w:sz w:val="22"/>
          <w:szCs w:val="22"/>
          <w:lang w:val="es-ES"/>
        </w:rPr>
        <w:t xml:space="preserve">, derivado la publicación y/o </w:t>
      </w:r>
      <w:r w:rsidR="000A2E94" w:rsidRPr="00537657">
        <w:rPr>
          <w:rFonts w:ascii="Arial Nova" w:hAnsi="Arial Nova" w:cs="Arial"/>
          <w:bCs/>
          <w:sz w:val="22"/>
          <w:szCs w:val="22"/>
          <w:lang w:val="es-ES"/>
        </w:rPr>
        <w:t>difusión extraoficial, de propaganda perteneciente a la C. María Teresa Jiménez Esquivel</w:t>
      </w:r>
      <w:r w:rsidRPr="00537657">
        <w:rPr>
          <w:rFonts w:ascii="Arial Nova" w:hAnsi="Arial Nova" w:cs="Arial"/>
          <w:bCs/>
          <w:sz w:val="22"/>
          <w:szCs w:val="22"/>
          <w:lang w:val="es-ES"/>
        </w:rPr>
        <w:t>. No obstante, esta autoridad jurisdiccional realiza una inspección de</w:t>
      </w:r>
      <w:r w:rsidR="00F37738">
        <w:rPr>
          <w:rFonts w:ascii="Arial Nova" w:hAnsi="Arial Nova" w:cs="Arial"/>
          <w:bCs/>
          <w:sz w:val="22"/>
          <w:szCs w:val="22"/>
          <w:lang w:val="es-ES"/>
        </w:rPr>
        <w:t xml:space="preserve"> las pruebas ofrecidas</w:t>
      </w:r>
      <w:r w:rsidRPr="00537657">
        <w:rPr>
          <w:rFonts w:ascii="Arial Nova" w:hAnsi="Arial Nova" w:cs="Arial"/>
          <w:bCs/>
          <w:sz w:val="22"/>
          <w:szCs w:val="22"/>
          <w:lang w:val="es-ES"/>
        </w:rPr>
        <w:t>, con la finalidad de precisarlo, establecer y analizar de manera integral las acciones denunciadas.</w:t>
      </w:r>
    </w:p>
    <w:p w14:paraId="375DB490" w14:textId="77777777" w:rsidR="00A841C8" w:rsidRPr="00537657" w:rsidRDefault="00A841C8" w:rsidP="00A841C8">
      <w:pPr>
        <w:pBdr>
          <w:top w:val="nil"/>
          <w:left w:val="nil"/>
          <w:bottom w:val="nil"/>
          <w:right w:val="nil"/>
          <w:between w:val="nil"/>
        </w:pBdr>
        <w:tabs>
          <w:tab w:val="left" w:pos="284"/>
        </w:tabs>
        <w:spacing w:line="360" w:lineRule="auto"/>
        <w:ind w:right="-93"/>
        <w:jc w:val="both"/>
        <w:rPr>
          <w:rFonts w:ascii="Arial Nova" w:eastAsia="Arial Nova" w:hAnsi="Arial Nova" w:cs="Arial"/>
          <w:bCs/>
          <w:sz w:val="22"/>
          <w:szCs w:val="22"/>
        </w:rPr>
      </w:pPr>
    </w:p>
    <w:p w14:paraId="0FD1A0A4" w14:textId="0397E170" w:rsidR="00A841C8" w:rsidRPr="00537657" w:rsidRDefault="00E23D44" w:rsidP="00A841C8">
      <w:pPr>
        <w:pBdr>
          <w:top w:val="nil"/>
          <w:left w:val="nil"/>
          <w:bottom w:val="nil"/>
          <w:right w:val="nil"/>
          <w:between w:val="nil"/>
        </w:pBdr>
        <w:tabs>
          <w:tab w:val="left" w:pos="284"/>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t>8</w:t>
      </w:r>
      <w:r w:rsidR="00A841C8" w:rsidRPr="00537657">
        <w:rPr>
          <w:rFonts w:ascii="Arial Nova" w:eastAsia="Arial Nova" w:hAnsi="Arial Nova" w:cs="Arial"/>
          <w:b/>
          <w:sz w:val="22"/>
          <w:szCs w:val="22"/>
        </w:rPr>
        <w:t>.  CASO A RESOLVER.</w:t>
      </w:r>
    </w:p>
    <w:p w14:paraId="780C7B22" w14:textId="77777777" w:rsidR="00A841C8" w:rsidRPr="00537657" w:rsidRDefault="00A841C8" w:rsidP="00A841C8">
      <w:pPr>
        <w:pBdr>
          <w:top w:val="nil"/>
          <w:left w:val="nil"/>
          <w:bottom w:val="nil"/>
          <w:right w:val="nil"/>
          <w:between w:val="nil"/>
        </w:pBdr>
        <w:tabs>
          <w:tab w:val="left" w:pos="284"/>
        </w:tabs>
        <w:spacing w:line="360" w:lineRule="auto"/>
        <w:ind w:right="-93"/>
        <w:jc w:val="both"/>
        <w:rPr>
          <w:rFonts w:ascii="Arial Nova" w:eastAsia="Arial Nova" w:hAnsi="Arial Nova" w:cs="Arial"/>
          <w:b/>
          <w:sz w:val="22"/>
          <w:szCs w:val="22"/>
        </w:rPr>
      </w:pPr>
    </w:p>
    <w:p w14:paraId="11DCB31A" w14:textId="77777777" w:rsidR="00A841C8" w:rsidRPr="00537657" w:rsidRDefault="00A841C8" w:rsidP="00A841C8">
      <w:pPr>
        <w:pBdr>
          <w:top w:val="nil"/>
          <w:left w:val="nil"/>
          <w:bottom w:val="nil"/>
          <w:right w:val="nil"/>
          <w:between w:val="nil"/>
        </w:pBdr>
        <w:tabs>
          <w:tab w:val="left" w:pos="284"/>
        </w:tabs>
        <w:spacing w:line="360" w:lineRule="auto"/>
        <w:ind w:right="-93"/>
        <w:jc w:val="both"/>
        <w:rPr>
          <w:rFonts w:ascii="Arial Nova" w:eastAsia="Arial Nova" w:hAnsi="Arial Nova" w:cs="Arial"/>
          <w:bCs/>
          <w:sz w:val="22"/>
          <w:szCs w:val="22"/>
        </w:rPr>
      </w:pPr>
      <w:r w:rsidRPr="00537657">
        <w:rPr>
          <w:rFonts w:ascii="Arial Nova" w:eastAsia="Arial Nova" w:hAnsi="Arial Nova" w:cs="Arial"/>
          <w:bCs/>
          <w:sz w:val="22"/>
          <w:szCs w:val="22"/>
        </w:rPr>
        <w:t>Una vez acreditada la existencia de los hechos denunciados, el aspecto a dilucidar en la presente sentencia consiste en determinar si se actualizan las calumnias denunciadas, por lo que se deberá analizar lo siguiente:</w:t>
      </w:r>
    </w:p>
    <w:p w14:paraId="5ACFA7B6" w14:textId="77777777" w:rsidR="00A841C8" w:rsidRPr="00537657" w:rsidRDefault="00A841C8" w:rsidP="00A841C8">
      <w:pPr>
        <w:pBdr>
          <w:top w:val="nil"/>
          <w:left w:val="nil"/>
          <w:bottom w:val="nil"/>
          <w:right w:val="nil"/>
          <w:between w:val="nil"/>
        </w:pBdr>
        <w:tabs>
          <w:tab w:val="left" w:pos="284"/>
        </w:tabs>
        <w:spacing w:line="360" w:lineRule="auto"/>
        <w:ind w:right="-93"/>
        <w:jc w:val="both"/>
        <w:rPr>
          <w:rFonts w:ascii="Arial Nova" w:eastAsia="Arial Nova" w:hAnsi="Arial Nova" w:cs="Arial"/>
          <w:bCs/>
          <w:sz w:val="22"/>
          <w:szCs w:val="22"/>
        </w:rPr>
      </w:pPr>
    </w:p>
    <w:p w14:paraId="6B61E4F4" w14:textId="77777777" w:rsidR="00A841C8" w:rsidRPr="00537657" w:rsidRDefault="00A841C8" w:rsidP="00A841C8">
      <w:pPr>
        <w:pStyle w:val="Prrafodelista"/>
        <w:numPr>
          <w:ilvl w:val="0"/>
          <w:numId w:val="2"/>
        </w:numPr>
        <w:pBdr>
          <w:top w:val="nil"/>
          <w:left w:val="nil"/>
          <w:bottom w:val="nil"/>
          <w:right w:val="nil"/>
          <w:between w:val="nil"/>
        </w:pBdr>
        <w:tabs>
          <w:tab w:val="left" w:pos="284"/>
        </w:tabs>
        <w:spacing w:line="360" w:lineRule="auto"/>
        <w:ind w:right="-93"/>
        <w:jc w:val="both"/>
        <w:rPr>
          <w:rFonts w:ascii="Arial Nova" w:eastAsia="Arial Nova" w:hAnsi="Arial Nova" w:cs="Arial"/>
          <w:bCs/>
          <w:sz w:val="22"/>
          <w:szCs w:val="22"/>
        </w:rPr>
      </w:pPr>
      <w:r w:rsidRPr="00537657">
        <w:rPr>
          <w:rFonts w:ascii="Arial Nova" w:eastAsia="Arial Nova" w:hAnsi="Arial Nova" w:cs="Arial"/>
          <w:bCs/>
          <w:sz w:val="22"/>
          <w:szCs w:val="22"/>
        </w:rPr>
        <w:t xml:space="preserve">La existencia o no de los hechos denunciados; </w:t>
      </w:r>
    </w:p>
    <w:p w14:paraId="25995DCD" w14:textId="77777777" w:rsidR="00A841C8" w:rsidRPr="00537657" w:rsidRDefault="00A841C8" w:rsidP="00A841C8">
      <w:pPr>
        <w:pStyle w:val="Prrafodelista"/>
        <w:numPr>
          <w:ilvl w:val="0"/>
          <w:numId w:val="2"/>
        </w:numPr>
        <w:pBdr>
          <w:top w:val="nil"/>
          <w:left w:val="nil"/>
          <w:bottom w:val="nil"/>
          <w:right w:val="nil"/>
          <w:between w:val="nil"/>
        </w:pBdr>
        <w:tabs>
          <w:tab w:val="left" w:pos="284"/>
        </w:tabs>
        <w:spacing w:line="360" w:lineRule="auto"/>
        <w:ind w:right="-93"/>
        <w:jc w:val="both"/>
        <w:rPr>
          <w:rFonts w:ascii="Arial Nova" w:eastAsia="Arial Nova" w:hAnsi="Arial Nova" w:cs="Arial"/>
          <w:bCs/>
          <w:sz w:val="22"/>
          <w:szCs w:val="22"/>
        </w:rPr>
      </w:pPr>
      <w:r w:rsidRPr="00537657">
        <w:rPr>
          <w:rFonts w:ascii="Arial Nova" w:eastAsia="Arial Nova" w:hAnsi="Arial Nova" w:cs="Arial"/>
          <w:bCs/>
          <w:sz w:val="22"/>
          <w:szCs w:val="22"/>
        </w:rPr>
        <w:t>Establecer, si con los hechos acreditados se actualiza calumnias y/o campaña negra.</w:t>
      </w:r>
    </w:p>
    <w:p w14:paraId="07B05060" w14:textId="77777777" w:rsidR="00A841C8" w:rsidRPr="00537657" w:rsidRDefault="00A841C8" w:rsidP="00A841C8">
      <w:pPr>
        <w:pStyle w:val="Prrafodelista"/>
        <w:pBdr>
          <w:top w:val="nil"/>
          <w:left w:val="nil"/>
          <w:bottom w:val="nil"/>
          <w:right w:val="nil"/>
          <w:between w:val="nil"/>
        </w:pBdr>
        <w:tabs>
          <w:tab w:val="left" w:pos="284"/>
        </w:tabs>
        <w:spacing w:line="360" w:lineRule="auto"/>
        <w:ind w:right="-93"/>
        <w:jc w:val="both"/>
        <w:rPr>
          <w:rFonts w:ascii="Arial Nova" w:eastAsia="Arial Nova" w:hAnsi="Arial Nova" w:cs="Arial"/>
          <w:bCs/>
          <w:sz w:val="22"/>
          <w:szCs w:val="22"/>
        </w:rPr>
      </w:pPr>
      <w:r w:rsidRPr="00537657">
        <w:rPr>
          <w:rFonts w:ascii="Arial Nova" w:eastAsia="Arial Nova" w:hAnsi="Arial Nova" w:cs="Arial"/>
          <w:bCs/>
          <w:sz w:val="22"/>
          <w:szCs w:val="22"/>
        </w:rPr>
        <w:lastRenderedPageBreak/>
        <w:t xml:space="preserve">c)   En caso de acreditarse la infracción, se determinará las responsabilidades de los denunciados; y </w:t>
      </w:r>
    </w:p>
    <w:p w14:paraId="1208309E" w14:textId="77777777" w:rsidR="00A841C8" w:rsidRPr="00537657" w:rsidRDefault="00A841C8" w:rsidP="00A841C8">
      <w:pPr>
        <w:pStyle w:val="Prrafodelista"/>
        <w:pBdr>
          <w:top w:val="nil"/>
          <w:left w:val="nil"/>
          <w:bottom w:val="nil"/>
          <w:right w:val="nil"/>
          <w:between w:val="nil"/>
        </w:pBdr>
        <w:tabs>
          <w:tab w:val="left" w:pos="284"/>
        </w:tabs>
        <w:spacing w:line="360" w:lineRule="auto"/>
        <w:ind w:right="-93"/>
        <w:jc w:val="both"/>
        <w:rPr>
          <w:rFonts w:ascii="Arial Nova" w:eastAsia="Arial Nova" w:hAnsi="Arial Nova" w:cs="Arial"/>
          <w:bCs/>
          <w:sz w:val="22"/>
          <w:szCs w:val="22"/>
        </w:rPr>
      </w:pPr>
      <w:r w:rsidRPr="00537657">
        <w:rPr>
          <w:rFonts w:ascii="Arial Nova" w:eastAsia="Arial Nova" w:hAnsi="Arial Nova" w:cs="Arial"/>
          <w:bCs/>
          <w:sz w:val="22"/>
          <w:szCs w:val="22"/>
        </w:rPr>
        <w:t>d) En caso de proceder, resolver sobre la calificación de la falta e individualización de la sanción.</w:t>
      </w:r>
    </w:p>
    <w:p w14:paraId="5F3DEAA6" w14:textId="77777777" w:rsidR="00A841C8" w:rsidRPr="00537657" w:rsidRDefault="00A841C8" w:rsidP="00A841C8">
      <w:pPr>
        <w:pBdr>
          <w:top w:val="nil"/>
          <w:left w:val="nil"/>
          <w:bottom w:val="nil"/>
          <w:right w:val="nil"/>
          <w:between w:val="nil"/>
        </w:pBdr>
        <w:tabs>
          <w:tab w:val="left" w:pos="284"/>
        </w:tabs>
        <w:spacing w:line="360" w:lineRule="auto"/>
        <w:ind w:right="-93"/>
        <w:jc w:val="both"/>
        <w:rPr>
          <w:rFonts w:ascii="Arial Nova" w:eastAsia="Arial Nova" w:hAnsi="Arial Nova" w:cs="Arial"/>
          <w:sz w:val="22"/>
          <w:szCs w:val="22"/>
        </w:rPr>
      </w:pPr>
    </w:p>
    <w:p w14:paraId="655FC68F" w14:textId="2A2E9D12" w:rsidR="00A841C8" w:rsidRPr="00537657" w:rsidRDefault="00E23D44" w:rsidP="00A841C8">
      <w:pPr>
        <w:pBdr>
          <w:top w:val="nil"/>
          <w:left w:val="nil"/>
          <w:bottom w:val="nil"/>
          <w:right w:val="nil"/>
          <w:between w:val="nil"/>
        </w:pBdr>
        <w:tabs>
          <w:tab w:val="left" w:pos="284"/>
        </w:tabs>
        <w:spacing w:line="360" w:lineRule="auto"/>
        <w:ind w:right="-93"/>
        <w:jc w:val="both"/>
        <w:rPr>
          <w:rFonts w:ascii="Arial Nova" w:eastAsia="Arial Nova" w:hAnsi="Arial Nova" w:cs="Arial"/>
          <w:b/>
          <w:sz w:val="22"/>
          <w:szCs w:val="22"/>
        </w:rPr>
      </w:pPr>
      <w:r w:rsidRPr="00537657">
        <w:rPr>
          <w:rFonts w:ascii="Arial Nova" w:eastAsia="Arial Nova" w:hAnsi="Arial Nova" w:cs="Arial"/>
          <w:b/>
          <w:sz w:val="22"/>
          <w:szCs w:val="22"/>
        </w:rPr>
        <w:t>9</w:t>
      </w:r>
      <w:r w:rsidR="00A841C8" w:rsidRPr="00537657">
        <w:rPr>
          <w:rFonts w:ascii="Arial Nova" w:eastAsia="Arial Nova" w:hAnsi="Arial Nova" w:cs="Arial"/>
          <w:b/>
          <w:sz w:val="22"/>
          <w:szCs w:val="22"/>
        </w:rPr>
        <w:t>.  ESTUDIO DE FONDO.</w:t>
      </w:r>
    </w:p>
    <w:p w14:paraId="26513724" w14:textId="77777777" w:rsidR="00A841C8" w:rsidRPr="00537657" w:rsidRDefault="00A841C8" w:rsidP="00A841C8">
      <w:pPr>
        <w:pBdr>
          <w:top w:val="nil"/>
          <w:left w:val="nil"/>
          <w:bottom w:val="nil"/>
          <w:right w:val="nil"/>
          <w:between w:val="nil"/>
        </w:pBdr>
        <w:tabs>
          <w:tab w:val="left" w:pos="284"/>
        </w:tabs>
        <w:spacing w:line="360" w:lineRule="auto"/>
        <w:ind w:right="-93"/>
        <w:jc w:val="both"/>
        <w:rPr>
          <w:rFonts w:ascii="Arial Nova" w:eastAsia="Arial Nova" w:hAnsi="Arial Nova" w:cs="Arial"/>
          <w:b/>
          <w:sz w:val="22"/>
          <w:szCs w:val="22"/>
        </w:rPr>
      </w:pPr>
    </w:p>
    <w:p w14:paraId="14BD15BB" w14:textId="423B3313" w:rsidR="00A841C8" w:rsidRPr="00537657" w:rsidRDefault="00E23D44" w:rsidP="00A841C8">
      <w:pPr>
        <w:pBdr>
          <w:top w:val="nil"/>
          <w:left w:val="nil"/>
          <w:bottom w:val="nil"/>
          <w:right w:val="nil"/>
          <w:between w:val="nil"/>
        </w:pBdr>
        <w:tabs>
          <w:tab w:val="left" w:pos="284"/>
        </w:tabs>
        <w:spacing w:line="360" w:lineRule="auto"/>
        <w:ind w:right="-93"/>
        <w:jc w:val="both"/>
        <w:rPr>
          <w:rFonts w:ascii="Arial Nova" w:eastAsia="Arial Nova" w:hAnsi="Arial Nova" w:cs="Arial"/>
          <w:b/>
          <w:bCs/>
          <w:sz w:val="22"/>
          <w:szCs w:val="22"/>
        </w:rPr>
      </w:pPr>
      <w:r w:rsidRPr="00537657">
        <w:rPr>
          <w:rFonts w:ascii="Arial Nova" w:eastAsia="Arial Nova" w:hAnsi="Arial Nova" w:cs="Arial"/>
          <w:b/>
          <w:bCs/>
          <w:sz w:val="22"/>
          <w:szCs w:val="22"/>
        </w:rPr>
        <w:t>9</w:t>
      </w:r>
      <w:r w:rsidR="00A841C8" w:rsidRPr="00537657">
        <w:rPr>
          <w:rFonts w:ascii="Arial Nova" w:eastAsia="Arial Nova" w:hAnsi="Arial Nova" w:cs="Arial"/>
          <w:b/>
          <w:bCs/>
          <w:sz w:val="22"/>
          <w:szCs w:val="22"/>
        </w:rPr>
        <w:t>.1. Planteamiento del caso.</w:t>
      </w:r>
    </w:p>
    <w:p w14:paraId="34F75C82" w14:textId="77777777" w:rsidR="00A841C8" w:rsidRPr="00537657" w:rsidRDefault="00A841C8" w:rsidP="00A841C8">
      <w:pPr>
        <w:pStyle w:val="Prrafodelista"/>
        <w:pBdr>
          <w:top w:val="nil"/>
          <w:left w:val="nil"/>
          <w:bottom w:val="nil"/>
          <w:right w:val="nil"/>
          <w:between w:val="nil"/>
        </w:pBdr>
        <w:tabs>
          <w:tab w:val="left" w:pos="284"/>
        </w:tabs>
        <w:spacing w:line="360" w:lineRule="auto"/>
        <w:ind w:right="-93"/>
        <w:jc w:val="both"/>
        <w:rPr>
          <w:rFonts w:ascii="Arial Nova" w:eastAsia="Arial Nova" w:hAnsi="Arial Nova" w:cs="Arial"/>
          <w:b/>
          <w:bCs/>
          <w:sz w:val="22"/>
          <w:szCs w:val="22"/>
        </w:rPr>
      </w:pPr>
    </w:p>
    <w:p w14:paraId="10A4BC33" w14:textId="5E1881BB" w:rsidR="00A841C8"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sidRPr="00537657">
        <w:rPr>
          <w:rFonts w:ascii="Arial Nova" w:eastAsia="Arial Nova" w:hAnsi="Arial Nova" w:cs="Arial"/>
          <w:sz w:val="22"/>
          <w:szCs w:val="22"/>
        </w:rPr>
        <w:t xml:space="preserve">A continuación, este Tribunal procederá al estudio motivo de la queja en la que se analizará con base en los argumentos antes referidos, a determinar si las conductas denunciadas y tomando en consideración las manifestaciones hechas valer por </w:t>
      </w:r>
      <w:r w:rsidR="000A2E94" w:rsidRPr="00537657">
        <w:rPr>
          <w:rFonts w:ascii="Arial Nova" w:eastAsia="Arial Nova" w:hAnsi="Arial Nova" w:cs="Arial"/>
          <w:sz w:val="22"/>
          <w:szCs w:val="22"/>
        </w:rPr>
        <w:t xml:space="preserve">el </w:t>
      </w:r>
      <w:r w:rsidR="00AC43CA" w:rsidRPr="00537657">
        <w:rPr>
          <w:rFonts w:ascii="Arial Nova" w:eastAsia="Arial Nova" w:hAnsi="Arial Nova" w:cs="Arial"/>
          <w:sz w:val="22"/>
          <w:szCs w:val="22"/>
        </w:rPr>
        <w:t>denunciante</w:t>
      </w:r>
      <w:r w:rsidRPr="00537657">
        <w:rPr>
          <w:rFonts w:ascii="Arial Nova" w:eastAsia="Arial Nova" w:hAnsi="Arial Nova" w:cs="Arial"/>
          <w:sz w:val="22"/>
          <w:szCs w:val="22"/>
        </w:rPr>
        <w:t xml:space="preserve">, así como las pruebas ofrecidas, </w:t>
      </w:r>
      <w:r w:rsidR="000A2E94" w:rsidRPr="00537657">
        <w:rPr>
          <w:rFonts w:ascii="Arial Nova" w:eastAsia="Arial Nova" w:hAnsi="Arial Nova" w:cs="Arial"/>
          <w:sz w:val="22"/>
          <w:szCs w:val="22"/>
        </w:rPr>
        <w:t xml:space="preserve">es posible acreditar la infracción </w:t>
      </w:r>
      <w:r w:rsidR="00AC43CA" w:rsidRPr="00537657">
        <w:rPr>
          <w:rFonts w:ascii="Arial Nova" w:eastAsia="Arial Nova" w:hAnsi="Arial Nova" w:cs="Arial"/>
          <w:sz w:val="22"/>
          <w:szCs w:val="22"/>
        </w:rPr>
        <w:t xml:space="preserve">consistente en </w:t>
      </w:r>
      <w:r w:rsidRPr="00537657">
        <w:rPr>
          <w:rFonts w:ascii="Arial Nova" w:eastAsia="Arial Nova" w:hAnsi="Arial Nova" w:cs="Arial"/>
          <w:sz w:val="22"/>
          <w:szCs w:val="22"/>
        </w:rPr>
        <w:t>calumnias</w:t>
      </w:r>
      <w:r w:rsidR="000A2E94" w:rsidRPr="00537657">
        <w:rPr>
          <w:rFonts w:ascii="Arial Nova" w:eastAsia="Arial Nova" w:hAnsi="Arial Nova" w:cs="Arial"/>
          <w:sz w:val="22"/>
          <w:szCs w:val="22"/>
        </w:rPr>
        <w:t>.</w:t>
      </w:r>
    </w:p>
    <w:p w14:paraId="6D35D92B" w14:textId="45D93896" w:rsidR="00BF3D6E" w:rsidRDefault="00BF3D6E"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p>
    <w:p w14:paraId="395CB6F9" w14:textId="529714ED" w:rsidR="00BF3D6E" w:rsidRPr="00537657" w:rsidRDefault="00BF3D6E" w:rsidP="00A841C8">
      <w:pPr>
        <w:pBdr>
          <w:top w:val="nil"/>
          <w:left w:val="nil"/>
          <w:bottom w:val="nil"/>
          <w:right w:val="nil"/>
          <w:between w:val="nil"/>
        </w:pBdr>
        <w:tabs>
          <w:tab w:val="left" w:pos="567"/>
        </w:tabs>
        <w:spacing w:line="360" w:lineRule="auto"/>
        <w:ind w:right="-93"/>
        <w:jc w:val="both"/>
        <w:rPr>
          <w:rFonts w:ascii="Arial Nova" w:eastAsia="Arial Nova" w:hAnsi="Arial Nova" w:cs="Arial"/>
          <w:sz w:val="22"/>
          <w:szCs w:val="22"/>
        </w:rPr>
      </w:pPr>
      <w:r>
        <w:rPr>
          <w:rFonts w:ascii="Arial Nova" w:eastAsia="Arial Nova" w:hAnsi="Arial Nova" w:cs="Arial"/>
          <w:sz w:val="22"/>
          <w:szCs w:val="22"/>
        </w:rPr>
        <w:t xml:space="preserve">Sin embargo, previamente se deberá dilucidar si se encuentra efectivamente acreditada la responsabilidad, administración y/o titularidad del perfil de Facebook en cuestión. </w:t>
      </w:r>
    </w:p>
    <w:p w14:paraId="1AD4A342" w14:textId="77777777" w:rsidR="00A841C8" w:rsidRPr="00537657" w:rsidRDefault="00A841C8" w:rsidP="00A841C8">
      <w:pPr>
        <w:pBdr>
          <w:top w:val="nil"/>
          <w:left w:val="nil"/>
          <w:bottom w:val="nil"/>
          <w:right w:val="nil"/>
          <w:between w:val="nil"/>
        </w:pBdr>
        <w:tabs>
          <w:tab w:val="left" w:pos="567"/>
        </w:tabs>
        <w:spacing w:line="360" w:lineRule="auto"/>
        <w:ind w:right="-93"/>
        <w:jc w:val="both"/>
        <w:rPr>
          <w:rFonts w:ascii="Arial Nova" w:eastAsia="Arial Nova" w:hAnsi="Arial Nova" w:cs="Arial"/>
          <w:b/>
          <w:bCs/>
          <w:sz w:val="22"/>
          <w:szCs w:val="22"/>
        </w:rPr>
      </w:pPr>
    </w:p>
    <w:p w14:paraId="6A87CD53" w14:textId="45FA5C64" w:rsidR="00A841C8" w:rsidRPr="00537657" w:rsidRDefault="00E23D44" w:rsidP="00A841C8">
      <w:pPr>
        <w:spacing w:line="360" w:lineRule="auto"/>
        <w:ind w:right="-93"/>
        <w:jc w:val="both"/>
        <w:rPr>
          <w:rFonts w:ascii="Arial Nova" w:hAnsi="Arial Nova" w:cs="Arial"/>
          <w:b/>
          <w:bCs/>
          <w:sz w:val="22"/>
          <w:szCs w:val="22"/>
        </w:rPr>
      </w:pPr>
      <w:r w:rsidRPr="00537657">
        <w:rPr>
          <w:rFonts w:ascii="Arial Nova" w:hAnsi="Arial Nova" w:cs="Arial"/>
          <w:b/>
          <w:bCs/>
          <w:sz w:val="22"/>
          <w:szCs w:val="22"/>
        </w:rPr>
        <w:t>9</w:t>
      </w:r>
      <w:r w:rsidR="00A841C8" w:rsidRPr="00537657">
        <w:rPr>
          <w:rFonts w:ascii="Arial Nova" w:hAnsi="Arial Nova" w:cs="Arial"/>
          <w:b/>
          <w:bCs/>
          <w:sz w:val="22"/>
          <w:szCs w:val="22"/>
        </w:rPr>
        <w:t>.2. Marco jurídico aplicable.</w:t>
      </w:r>
    </w:p>
    <w:p w14:paraId="76DCEBC0" w14:textId="77777777" w:rsidR="00A841C8" w:rsidRPr="00537657" w:rsidRDefault="00A841C8" w:rsidP="00A841C8">
      <w:pPr>
        <w:spacing w:line="360" w:lineRule="auto"/>
        <w:ind w:right="-93"/>
        <w:jc w:val="both"/>
        <w:rPr>
          <w:rFonts w:ascii="Arial Nova" w:hAnsi="Arial Nova" w:cs="Arial"/>
          <w:b/>
          <w:bCs/>
          <w:sz w:val="22"/>
          <w:szCs w:val="22"/>
        </w:rPr>
      </w:pPr>
    </w:p>
    <w:p w14:paraId="144D1598" w14:textId="35B01231" w:rsidR="00A841C8" w:rsidRPr="00537657" w:rsidRDefault="00E23D44" w:rsidP="00A841C8">
      <w:pPr>
        <w:spacing w:line="360" w:lineRule="auto"/>
        <w:ind w:right="-93"/>
        <w:jc w:val="both"/>
        <w:rPr>
          <w:rFonts w:ascii="Arial Nova" w:hAnsi="Arial Nova" w:cs="Arial"/>
          <w:b/>
          <w:sz w:val="22"/>
          <w:szCs w:val="22"/>
        </w:rPr>
      </w:pPr>
      <w:r w:rsidRPr="00537657">
        <w:rPr>
          <w:rFonts w:ascii="Arial Nova" w:hAnsi="Arial Nova" w:cs="Arial"/>
          <w:b/>
          <w:sz w:val="22"/>
          <w:szCs w:val="22"/>
        </w:rPr>
        <w:t>9</w:t>
      </w:r>
      <w:r w:rsidR="00A841C8" w:rsidRPr="00537657">
        <w:rPr>
          <w:rFonts w:ascii="Arial Nova" w:hAnsi="Arial Nova" w:cs="Arial"/>
          <w:b/>
          <w:sz w:val="22"/>
          <w:szCs w:val="22"/>
        </w:rPr>
        <w:t xml:space="preserve">.2.1. Calumnia. </w:t>
      </w:r>
    </w:p>
    <w:p w14:paraId="6C4230F9" w14:textId="77777777" w:rsidR="00A841C8" w:rsidRPr="00537657" w:rsidRDefault="00A841C8" w:rsidP="00A841C8">
      <w:pPr>
        <w:spacing w:line="360" w:lineRule="auto"/>
        <w:ind w:right="-93"/>
        <w:jc w:val="both"/>
        <w:rPr>
          <w:rFonts w:ascii="Arial Nova" w:hAnsi="Arial Nova" w:cs="Arial"/>
          <w:b/>
          <w:sz w:val="22"/>
          <w:szCs w:val="22"/>
        </w:rPr>
      </w:pPr>
    </w:p>
    <w:p w14:paraId="425DA89C"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El artículo 6 de la Constitución Federal dispone que la manifestación de las ideas no será objeto de inquisición judicial o administrativa, siempre y cuando no se ataque a la moral, la vida privada o los derechos de terceros, provoque algún delito o perturbe el orden público. En ese sentido se prevé que la ciudadanía tiene derecho a recibir información e ideas de toda índole por cualquier medio de expresión.</w:t>
      </w:r>
    </w:p>
    <w:p w14:paraId="1E1A2EBB" w14:textId="77777777" w:rsidR="00A841C8" w:rsidRPr="00537657" w:rsidRDefault="00A841C8" w:rsidP="00A841C8">
      <w:pPr>
        <w:spacing w:line="360" w:lineRule="auto"/>
        <w:ind w:right="-93"/>
        <w:jc w:val="both"/>
        <w:rPr>
          <w:rFonts w:ascii="Arial Nova" w:hAnsi="Arial Nova" w:cs="Arial"/>
          <w:sz w:val="22"/>
          <w:szCs w:val="22"/>
        </w:rPr>
      </w:pPr>
    </w:p>
    <w:p w14:paraId="6D7F8F67"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A su vez, el articulo 41 Base II, apartado C</w:t>
      </w:r>
      <w:r w:rsidRPr="00537657">
        <w:rPr>
          <w:rFonts w:ascii="Arial Nova" w:hAnsi="Arial Nova" w:cs="Arial"/>
          <w:bCs/>
          <w:sz w:val="22"/>
          <w:szCs w:val="22"/>
          <w:vertAlign w:val="superscript"/>
        </w:rPr>
        <w:footnoteReference w:id="4"/>
      </w:r>
      <w:r w:rsidRPr="00537657">
        <w:rPr>
          <w:rFonts w:ascii="Arial Nova" w:hAnsi="Arial Nova" w:cs="Arial"/>
          <w:bCs/>
          <w:sz w:val="22"/>
          <w:szCs w:val="22"/>
        </w:rPr>
        <w:t xml:space="preserve"> del mismo ordenamiento establece que los partidos políticos y candidatos deben de abstenerse de difundir propaganda que calumnie a las personas o cometan alguna infracción electoral.</w:t>
      </w:r>
    </w:p>
    <w:p w14:paraId="51AD4998" w14:textId="77777777" w:rsidR="00A841C8" w:rsidRPr="00537657" w:rsidRDefault="00A841C8" w:rsidP="00A841C8">
      <w:pPr>
        <w:spacing w:line="360" w:lineRule="auto"/>
        <w:ind w:right="-93"/>
        <w:jc w:val="both"/>
        <w:rPr>
          <w:rFonts w:ascii="Arial Nova" w:hAnsi="Arial Nova" w:cs="Arial"/>
          <w:sz w:val="22"/>
          <w:szCs w:val="22"/>
        </w:rPr>
      </w:pPr>
    </w:p>
    <w:p w14:paraId="7FED2AB3"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sz w:val="22"/>
          <w:szCs w:val="22"/>
        </w:rPr>
        <w:t>Por otro lado, el artículo 471 segundo párrafo de la LGIPE</w:t>
      </w:r>
      <w:r w:rsidRPr="00537657">
        <w:rPr>
          <w:rFonts w:ascii="Arial Nova" w:hAnsi="Arial Nova" w:cs="Arial"/>
          <w:sz w:val="22"/>
          <w:szCs w:val="22"/>
          <w:vertAlign w:val="superscript"/>
        </w:rPr>
        <w:footnoteReference w:id="5"/>
      </w:r>
      <w:r w:rsidRPr="00537657">
        <w:rPr>
          <w:rFonts w:ascii="Arial Nova" w:hAnsi="Arial Nova" w:cs="Arial"/>
          <w:sz w:val="22"/>
          <w:szCs w:val="22"/>
        </w:rPr>
        <w:t xml:space="preserve"> establece que </w:t>
      </w:r>
      <w:r w:rsidRPr="00537657">
        <w:rPr>
          <w:rFonts w:ascii="Arial Nova" w:hAnsi="Arial Nova" w:cs="Arial"/>
          <w:b/>
          <w:bCs/>
          <w:sz w:val="22"/>
          <w:szCs w:val="22"/>
        </w:rPr>
        <w:t>la calumnia es la imputación de hechos o delitos falsos por parte de partidos políticos</w:t>
      </w:r>
      <w:r w:rsidRPr="00537657">
        <w:rPr>
          <w:rFonts w:ascii="Arial Nova" w:hAnsi="Arial Nova" w:cs="Arial"/>
          <w:bCs/>
          <w:sz w:val="22"/>
          <w:szCs w:val="22"/>
        </w:rPr>
        <w:t xml:space="preserve"> </w:t>
      </w:r>
      <w:r w:rsidRPr="00537657">
        <w:rPr>
          <w:rFonts w:ascii="Arial Nova" w:hAnsi="Arial Nova" w:cs="Arial"/>
          <w:b/>
          <w:sz w:val="22"/>
          <w:szCs w:val="22"/>
        </w:rPr>
        <w:t>o los candidatos</w:t>
      </w:r>
      <w:r w:rsidRPr="00537657">
        <w:rPr>
          <w:rFonts w:ascii="Arial Nova" w:hAnsi="Arial Nova" w:cs="Arial"/>
          <w:bCs/>
          <w:sz w:val="22"/>
          <w:szCs w:val="22"/>
        </w:rPr>
        <w:t>.</w:t>
      </w:r>
    </w:p>
    <w:p w14:paraId="488C171A" w14:textId="77777777" w:rsidR="00A841C8" w:rsidRPr="00537657" w:rsidRDefault="00A841C8" w:rsidP="00A841C8">
      <w:pPr>
        <w:spacing w:line="360" w:lineRule="auto"/>
        <w:ind w:right="-93"/>
        <w:jc w:val="both"/>
        <w:rPr>
          <w:rFonts w:ascii="Arial Nova" w:hAnsi="Arial Nova" w:cs="Arial"/>
          <w:sz w:val="22"/>
          <w:szCs w:val="22"/>
        </w:rPr>
      </w:pPr>
    </w:p>
    <w:p w14:paraId="415F26DF"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 xml:space="preserve">Al respecto, El TEPJF, al resolver el juicio SUP-REP-042/2018, sostuvo que la imputación de hechos o delitos falsos por parte de partidos políticos o las candidaturas, no está protegida por </w:t>
      </w:r>
      <w:r w:rsidRPr="00537657">
        <w:rPr>
          <w:rFonts w:ascii="Arial Nova" w:hAnsi="Arial Nova" w:cs="Arial"/>
          <w:sz w:val="22"/>
          <w:szCs w:val="22"/>
        </w:rPr>
        <w:lastRenderedPageBreak/>
        <w:t>el derecho de la libertad de expresión, siempre que se acredite tener impacto en el proceso electoral y haberse realizado de forma maliciosa, pues sólo al conjuntar estos elementos se configura el límite constitucional válido a la libertad de expresión.</w:t>
      </w:r>
    </w:p>
    <w:p w14:paraId="7A631E76" w14:textId="77777777" w:rsidR="00A841C8" w:rsidRPr="00537657" w:rsidRDefault="00A841C8" w:rsidP="00A841C8">
      <w:pPr>
        <w:spacing w:line="360" w:lineRule="auto"/>
        <w:ind w:right="-93"/>
        <w:jc w:val="both"/>
        <w:rPr>
          <w:rFonts w:ascii="Arial Nova" w:hAnsi="Arial Nova" w:cs="Arial"/>
          <w:sz w:val="22"/>
          <w:szCs w:val="22"/>
        </w:rPr>
      </w:pPr>
    </w:p>
    <w:p w14:paraId="479492D2"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Así, indicó que, para establecer la gravedad del impacto en el proceso electoral, deberá valorarse la imputación del hecho o delito falso en función del contenido y el contexto de la difusión, a fin de determinar el grado de afectación en el derecho de la ciudadanía a formarse un punto de vista informado sobre los partidos políticos o sus candidaturas.</w:t>
      </w:r>
    </w:p>
    <w:p w14:paraId="29D1692B" w14:textId="77777777" w:rsidR="00A841C8" w:rsidRPr="00537657" w:rsidRDefault="00A841C8" w:rsidP="00A841C8">
      <w:pPr>
        <w:spacing w:line="360" w:lineRule="auto"/>
        <w:ind w:right="-93"/>
        <w:jc w:val="both"/>
        <w:rPr>
          <w:rFonts w:ascii="Arial Nova" w:hAnsi="Arial Nova" w:cs="Arial"/>
          <w:sz w:val="22"/>
          <w:szCs w:val="22"/>
        </w:rPr>
      </w:pPr>
    </w:p>
    <w:p w14:paraId="61BC5928"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 xml:space="preserve">De lo anterior podemos concluir que las limitaciones a la libertad de expresión tienen como finalidad: </w:t>
      </w:r>
      <w:r w:rsidRPr="00537657">
        <w:rPr>
          <w:rFonts w:ascii="Arial Nova" w:hAnsi="Arial Nova" w:cs="Arial"/>
          <w:b/>
          <w:i/>
          <w:iCs/>
          <w:sz w:val="22"/>
          <w:szCs w:val="22"/>
        </w:rPr>
        <w:t>i)</w:t>
      </w:r>
      <w:r w:rsidRPr="00537657">
        <w:rPr>
          <w:rFonts w:ascii="Arial Nova" w:hAnsi="Arial Nova" w:cs="Arial"/>
          <w:bCs/>
          <w:sz w:val="22"/>
          <w:szCs w:val="22"/>
        </w:rPr>
        <w:t xml:space="preserve"> el respeto a los derechos y reputación de los demás y; </w:t>
      </w:r>
      <w:r w:rsidRPr="00537657">
        <w:rPr>
          <w:rFonts w:ascii="Arial Nova" w:hAnsi="Arial Nova" w:cs="Arial"/>
          <w:b/>
          <w:i/>
          <w:iCs/>
          <w:sz w:val="22"/>
          <w:szCs w:val="22"/>
        </w:rPr>
        <w:t>ii)</w:t>
      </w:r>
      <w:r w:rsidRPr="00537657">
        <w:rPr>
          <w:rFonts w:ascii="Arial Nova" w:hAnsi="Arial Nova" w:cs="Arial"/>
          <w:bCs/>
          <w:sz w:val="22"/>
          <w:szCs w:val="22"/>
        </w:rPr>
        <w:t xml:space="preserve"> la protección a la seguridad nacional y el orden público.</w:t>
      </w:r>
    </w:p>
    <w:p w14:paraId="11B538C3" w14:textId="77777777" w:rsidR="00A841C8" w:rsidRPr="00537657" w:rsidRDefault="00A841C8" w:rsidP="00A841C8">
      <w:pPr>
        <w:spacing w:line="360" w:lineRule="auto"/>
        <w:ind w:right="-93"/>
        <w:jc w:val="both"/>
        <w:rPr>
          <w:rFonts w:ascii="Arial Nova" w:hAnsi="Arial Nova" w:cs="Arial"/>
          <w:bCs/>
          <w:sz w:val="22"/>
          <w:szCs w:val="22"/>
        </w:rPr>
      </w:pPr>
    </w:p>
    <w:p w14:paraId="704F5386"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Por otro lado, la Suprema Corte de Justicia de la Nación ha establecido que la calumnia debe ser entendida como la imputación de hechos o delitos falsos a sabiendas o teniendo conocimiento de que el hecho que auspiciaba la calumnia era falso; esto, porque sólo así resulta constitucionalmente permitido el término calumnia para restringir la libertad de expresión.</w:t>
      </w:r>
      <w:r w:rsidRPr="00537657">
        <w:rPr>
          <w:rStyle w:val="Refdenotaalpie"/>
          <w:rFonts w:ascii="Arial Nova" w:hAnsi="Arial Nova" w:cs="Arial"/>
          <w:bCs/>
          <w:sz w:val="22"/>
          <w:szCs w:val="22"/>
        </w:rPr>
        <w:footnoteReference w:id="6"/>
      </w:r>
    </w:p>
    <w:p w14:paraId="2E442ED9" w14:textId="77777777" w:rsidR="00A841C8" w:rsidRPr="00537657" w:rsidRDefault="00A841C8" w:rsidP="00A841C8">
      <w:pPr>
        <w:spacing w:line="360" w:lineRule="auto"/>
        <w:ind w:right="-93"/>
        <w:jc w:val="both"/>
        <w:rPr>
          <w:rFonts w:ascii="Arial Nova" w:hAnsi="Arial Nova" w:cs="Arial"/>
          <w:bCs/>
          <w:sz w:val="22"/>
          <w:szCs w:val="22"/>
        </w:rPr>
      </w:pPr>
    </w:p>
    <w:p w14:paraId="08C5F55B"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La referida SCJN</w:t>
      </w:r>
      <w:r w:rsidRPr="00537657">
        <w:rPr>
          <w:rFonts w:ascii="Arial Nova" w:hAnsi="Arial Nova" w:cs="Arial"/>
          <w:bCs/>
          <w:sz w:val="22"/>
          <w:szCs w:val="22"/>
          <w:vertAlign w:val="superscript"/>
        </w:rPr>
        <w:footnoteReference w:id="7"/>
      </w:r>
      <w:r w:rsidRPr="00537657">
        <w:rPr>
          <w:rFonts w:ascii="Arial Nova" w:hAnsi="Arial Nova" w:cs="Arial"/>
          <w:bCs/>
          <w:sz w:val="22"/>
          <w:szCs w:val="22"/>
        </w:rPr>
        <w:t xml:space="preserve"> estableció que para poder acreditar la calumnia es necesario que se cumplan estos dos elementos:</w:t>
      </w:r>
    </w:p>
    <w:p w14:paraId="2D625237" w14:textId="77777777" w:rsidR="00A841C8" w:rsidRPr="00537657" w:rsidRDefault="00A841C8" w:rsidP="00A841C8">
      <w:pPr>
        <w:spacing w:line="360" w:lineRule="auto"/>
        <w:ind w:right="-93"/>
        <w:jc w:val="both"/>
        <w:rPr>
          <w:rFonts w:ascii="Arial Nova" w:hAnsi="Arial Nova" w:cs="Arial"/>
          <w:bCs/>
          <w:sz w:val="22"/>
          <w:szCs w:val="22"/>
        </w:rPr>
      </w:pPr>
    </w:p>
    <w:p w14:paraId="2FF8DDA0" w14:textId="77777777" w:rsidR="00A841C8" w:rsidRPr="00537657" w:rsidRDefault="00A841C8" w:rsidP="00A841C8">
      <w:pPr>
        <w:numPr>
          <w:ilvl w:val="0"/>
          <w:numId w:val="3"/>
        </w:numPr>
        <w:spacing w:line="360" w:lineRule="auto"/>
        <w:ind w:right="-93"/>
        <w:jc w:val="both"/>
        <w:rPr>
          <w:rFonts w:ascii="Arial Nova" w:hAnsi="Arial Nova" w:cs="Arial"/>
          <w:bCs/>
          <w:sz w:val="22"/>
          <w:szCs w:val="22"/>
        </w:rPr>
      </w:pPr>
      <w:r w:rsidRPr="00537657">
        <w:rPr>
          <w:rFonts w:ascii="Arial Nova" w:hAnsi="Arial Nova" w:cs="Arial"/>
          <w:b/>
          <w:bCs/>
          <w:sz w:val="22"/>
          <w:szCs w:val="22"/>
        </w:rPr>
        <w:t>Elemento objetivo:</w:t>
      </w:r>
      <w:r w:rsidRPr="00537657">
        <w:rPr>
          <w:rFonts w:ascii="Arial Nova" w:hAnsi="Arial Nova" w:cs="Arial"/>
          <w:sz w:val="22"/>
          <w:szCs w:val="22"/>
        </w:rPr>
        <w:t xml:space="preserve"> </w:t>
      </w:r>
      <w:r w:rsidRPr="00537657">
        <w:rPr>
          <w:rFonts w:ascii="Arial Nova" w:hAnsi="Arial Nova" w:cs="Arial"/>
          <w:bCs/>
          <w:sz w:val="22"/>
          <w:szCs w:val="22"/>
        </w:rPr>
        <w:t>Imputación de hechos o delitos falsos.</w:t>
      </w:r>
    </w:p>
    <w:p w14:paraId="795B0E33" w14:textId="77777777" w:rsidR="00A841C8" w:rsidRPr="00537657" w:rsidRDefault="00A841C8" w:rsidP="00A841C8">
      <w:pPr>
        <w:numPr>
          <w:ilvl w:val="0"/>
          <w:numId w:val="3"/>
        </w:numPr>
        <w:spacing w:line="360" w:lineRule="auto"/>
        <w:ind w:right="-93"/>
        <w:jc w:val="both"/>
        <w:rPr>
          <w:rFonts w:ascii="Arial Nova" w:hAnsi="Arial Nova" w:cs="Arial"/>
          <w:bCs/>
          <w:sz w:val="22"/>
          <w:szCs w:val="22"/>
        </w:rPr>
      </w:pPr>
      <w:r w:rsidRPr="00537657">
        <w:rPr>
          <w:rFonts w:ascii="Arial Nova" w:hAnsi="Arial Nova" w:cs="Arial"/>
          <w:b/>
          <w:bCs/>
          <w:sz w:val="22"/>
          <w:szCs w:val="22"/>
        </w:rPr>
        <w:t>Elemento subjetivo:</w:t>
      </w:r>
      <w:r w:rsidRPr="00537657">
        <w:rPr>
          <w:rFonts w:ascii="Arial Nova" w:hAnsi="Arial Nova" w:cs="Arial"/>
          <w:bCs/>
          <w:sz w:val="22"/>
          <w:szCs w:val="22"/>
        </w:rPr>
        <w:t xml:space="preserve"> Quien realiza la imputación sabe que los hechos y delitos son falsos.</w:t>
      </w:r>
    </w:p>
    <w:p w14:paraId="353CBAE1" w14:textId="77777777" w:rsidR="00A841C8" w:rsidRPr="00537657" w:rsidRDefault="00A841C8" w:rsidP="00A841C8">
      <w:pPr>
        <w:spacing w:line="360" w:lineRule="auto"/>
        <w:ind w:right="-93"/>
        <w:jc w:val="both"/>
        <w:rPr>
          <w:rFonts w:ascii="Arial Nova" w:hAnsi="Arial Nova" w:cs="Arial"/>
          <w:b/>
          <w:bCs/>
          <w:sz w:val="22"/>
          <w:szCs w:val="22"/>
        </w:rPr>
      </w:pPr>
    </w:p>
    <w:p w14:paraId="75DA296B"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De esta forma, dispuso que sólo con la reunión de los elementos de la calumnia referidos en párrafos precedentes, resulta constitucional la restricción de la libertad de expresión en el ámbito electoral, en donde se prioriza la libre circulación de la crítica, incluso la que pueda considerarse severa, vehemente, molesta o perturbadora.</w:t>
      </w:r>
    </w:p>
    <w:p w14:paraId="4D73EC59" w14:textId="77777777" w:rsidR="00A841C8" w:rsidRPr="00537657" w:rsidRDefault="00A841C8" w:rsidP="00A841C8">
      <w:pPr>
        <w:spacing w:line="360" w:lineRule="auto"/>
        <w:ind w:left="720" w:right="-93"/>
        <w:jc w:val="both"/>
        <w:rPr>
          <w:rFonts w:ascii="Arial Nova" w:hAnsi="Arial Nova" w:cs="Arial"/>
          <w:bCs/>
          <w:sz w:val="22"/>
          <w:szCs w:val="22"/>
        </w:rPr>
      </w:pPr>
    </w:p>
    <w:p w14:paraId="733F038C"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 xml:space="preserve">Por su parte, la Sala Superior estableció dos elementos adicionales para poder acreditar tal infracción y, en su caso, sancionar la calumnia. Estos son los siguientes: </w:t>
      </w:r>
      <w:r w:rsidRPr="00537657">
        <w:rPr>
          <w:rFonts w:ascii="Arial Nova" w:hAnsi="Arial Nova" w:cs="Arial"/>
          <w:b/>
          <w:i/>
          <w:iCs/>
          <w:sz w:val="22"/>
          <w:szCs w:val="22"/>
        </w:rPr>
        <w:t>i)</w:t>
      </w:r>
      <w:r w:rsidRPr="00537657">
        <w:rPr>
          <w:rFonts w:ascii="Arial Nova" w:hAnsi="Arial Nova" w:cs="Arial"/>
          <w:bCs/>
          <w:sz w:val="22"/>
          <w:szCs w:val="22"/>
        </w:rPr>
        <w:t xml:space="preserve"> que las expresiones tengan un impacto en el proceso electoral y; </w:t>
      </w:r>
      <w:r w:rsidRPr="00537657">
        <w:rPr>
          <w:rFonts w:ascii="Arial Nova" w:hAnsi="Arial Nova" w:cs="Arial"/>
          <w:b/>
          <w:i/>
          <w:iCs/>
          <w:sz w:val="22"/>
          <w:szCs w:val="22"/>
        </w:rPr>
        <w:t>ii)</w:t>
      </w:r>
      <w:r w:rsidRPr="00537657">
        <w:rPr>
          <w:rFonts w:ascii="Arial Nova" w:hAnsi="Arial Nova" w:cs="Arial"/>
          <w:bCs/>
          <w:sz w:val="22"/>
          <w:szCs w:val="22"/>
        </w:rPr>
        <w:t xml:space="preserve"> que las expresiones se hubiesen realizado de forma maliciosa. Asimismo, sostuvo que al establecer las expresiones que presuntamente constituyen calumnia no solo deben de ser analizadas por su contenido, sino también debe ser analizado en su contexto</w:t>
      </w:r>
      <w:r w:rsidRPr="00537657">
        <w:rPr>
          <w:rFonts w:ascii="Arial Nova" w:hAnsi="Arial Nova" w:cs="Arial"/>
          <w:bCs/>
          <w:sz w:val="22"/>
          <w:szCs w:val="22"/>
          <w:vertAlign w:val="superscript"/>
        </w:rPr>
        <w:footnoteReference w:id="8"/>
      </w:r>
      <w:r w:rsidRPr="00537657">
        <w:rPr>
          <w:rFonts w:ascii="Arial Nova" w:hAnsi="Arial Nova" w:cs="Arial"/>
          <w:bCs/>
          <w:sz w:val="22"/>
          <w:szCs w:val="22"/>
        </w:rPr>
        <w:t>.</w:t>
      </w:r>
    </w:p>
    <w:p w14:paraId="3D3D8575"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lastRenderedPageBreak/>
        <w:t xml:space="preserve">De lo anterior podemos concluir que </w:t>
      </w:r>
      <w:r w:rsidRPr="00537657">
        <w:rPr>
          <w:rFonts w:ascii="Arial Nova" w:hAnsi="Arial Nova" w:cs="Arial"/>
          <w:b/>
          <w:sz w:val="22"/>
          <w:szCs w:val="22"/>
        </w:rPr>
        <w:t>la restricción a la libertad de expresión en el ámbito electoral, es constitucional</w:t>
      </w:r>
      <w:r w:rsidRPr="00537657">
        <w:rPr>
          <w:rFonts w:ascii="Arial Nova" w:hAnsi="Arial Nova" w:cs="Arial"/>
          <w:bCs/>
          <w:sz w:val="22"/>
          <w:szCs w:val="22"/>
        </w:rPr>
        <w:t xml:space="preserve">. Pues dicha restricción no limita la libre circulación de crítica </w:t>
      </w:r>
      <w:r w:rsidRPr="00537657">
        <w:rPr>
          <w:rFonts w:ascii="Arial Nova" w:hAnsi="Arial Nova" w:cs="Arial"/>
          <w:b/>
          <w:sz w:val="22"/>
          <w:szCs w:val="22"/>
        </w:rPr>
        <w:t>incluso permite la que pueda considerarse severa, vehemente, molesta o perturbadora</w:t>
      </w:r>
      <w:r w:rsidRPr="00537657">
        <w:rPr>
          <w:rFonts w:ascii="Arial Nova" w:hAnsi="Arial Nova" w:cs="Arial"/>
          <w:bCs/>
          <w:sz w:val="22"/>
          <w:szCs w:val="22"/>
        </w:rPr>
        <w:t>.</w:t>
      </w:r>
    </w:p>
    <w:p w14:paraId="7C35B776" w14:textId="77777777" w:rsidR="00A841C8" w:rsidRPr="00537657" w:rsidRDefault="00A841C8" w:rsidP="00A841C8">
      <w:pPr>
        <w:spacing w:line="360" w:lineRule="auto"/>
        <w:ind w:right="-93"/>
        <w:jc w:val="both"/>
        <w:rPr>
          <w:rFonts w:ascii="Arial Nova" w:hAnsi="Arial Nova" w:cs="Arial"/>
          <w:bCs/>
          <w:sz w:val="22"/>
          <w:szCs w:val="22"/>
        </w:rPr>
      </w:pPr>
    </w:p>
    <w:p w14:paraId="33CC2187"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En términos similares el marco convencional dispone a través del Pacto Internacional de Derechos Civiles y Políticos (artículo 19, párrafo 2) y la Convención Americana sobre Derechos Humanos (artículo 13, párrafo 1), el reconocimiento del derecho fundamental a la libertad de expresión e información, así como el deber del Estado de garantizarla.</w:t>
      </w:r>
    </w:p>
    <w:p w14:paraId="392F1508" w14:textId="77777777" w:rsidR="00A841C8" w:rsidRPr="00537657" w:rsidRDefault="00A841C8" w:rsidP="00A841C8">
      <w:pPr>
        <w:spacing w:line="360" w:lineRule="auto"/>
        <w:ind w:right="-93"/>
        <w:jc w:val="both"/>
        <w:rPr>
          <w:rFonts w:ascii="Arial Nova" w:hAnsi="Arial Nova" w:cs="Arial"/>
          <w:bCs/>
          <w:sz w:val="22"/>
          <w:szCs w:val="22"/>
        </w:rPr>
      </w:pPr>
    </w:p>
    <w:p w14:paraId="5E469757"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En relación a dicha libertad, tales disposiciones normativas son coincidentes</w:t>
      </w:r>
      <w:r w:rsidRPr="00537657">
        <w:rPr>
          <w:rStyle w:val="Refdenotaalpie"/>
          <w:rFonts w:ascii="Arial Nova" w:hAnsi="Arial Nova" w:cs="Arial"/>
          <w:bCs/>
          <w:sz w:val="22"/>
          <w:szCs w:val="22"/>
        </w:rPr>
        <w:footnoteReference w:id="9"/>
      </w:r>
      <w:r w:rsidRPr="00537657">
        <w:rPr>
          <w:rFonts w:ascii="Arial Nova" w:hAnsi="Arial Nova" w:cs="Arial"/>
          <w:bCs/>
          <w:sz w:val="22"/>
          <w:szCs w:val="22"/>
        </w:rPr>
        <w:t xml:space="preserve"> en el sentido de que su ejercicio no puede estar sujeto a previa censura sino a responsabilidades ulteriores, las que deben estar expresamente fijadas por la ley y ser necesarias para asegurar: a. El respeto a los derechos o a la reputación de los demás; b. La protección de la seguridad nacional, el orden público o la salud o la moral públicas.</w:t>
      </w:r>
    </w:p>
    <w:p w14:paraId="5528D0BA" w14:textId="77777777" w:rsidR="00A841C8" w:rsidRPr="00537657" w:rsidRDefault="00A841C8" w:rsidP="00A841C8">
      <w:pPr>
        <w:spacing w:line="360" w:lineRule="auto"/>
        <w:ind w:right="-93"/>
        <w:jc w:val="both"/>
        <w:rPr>
          <w:rFonts w:ascii="Arial Nova" w:hAnsi="Arial Nova" w:cs="Arial"/>
          <w:b/>
          <w:bCs/>
          <w:sz w:val="22"/>
          <w:szCs w:val="22"/>
        </w:rPr>
      </w:pPr>
    </w:p>
    <w:p w14:paraId="19DC4D88" w14:textId="6C196454" w:rsidR="00A841C8" w:rsidRPr="00537657" w:rsidRDefault="00E23D44" w:rsidP="00A841C8">
      <w:pPr>
        <w:spacing w:line="360" w:lineRule="auto"/>
        <w:ind w:right="-93"/>
        <w:jc w:val="both"/>
        <w:rPr>
          <w:rFonts w:ascii="Arial Nova" w:hAnsi="Arial Nova" w:cs="Arial"/>
          <w:b/>
          <w:bCs/>
          <w:sz w:val="22"/>
          <w:szCs w:val="22"/>
        </w:rPr>
      </w:pPr>
      <w:r w:rsidRPr="00537657">
        <w:rPr>
          <w:rFonts w:ascii="Arial Nova" w:hAnsi="Arial Nova" w:cs="Arial"/>
          <w:b/>
          <w:bCs/>
          <w:sz w:val="22"/>
          <w:szCs w:val="22"/>
        </w:rPr>
        <w:t>9</w:t>
      </w:r>
      <w:r w:rsidR="00A841C8" w:rsidRPr="00537657">
        <w:rPr>
          <w:rFonts w:ascii="Arial Nova" w:hAnsi="Arial Nova" w:cs="Arial"/>
          <w:b/>
          <w:bCs/>
          <w:sz w:val="22"/>
          <w:szCs w:val="22"/>
        </w:rPr>
        <w:t>.2.2. Libertad de expresión en el contexto de un debate político.</w:t>
      </w:r>
    </w:p>
    <w:p w14:paraId="33972BB4" w14:textId="77777777" w:rsidR="00A841C8" w:rsidRPr="00537657" w:rsidRDefault="00A841C8" w:rsidP="00A841C8">
      <w:pPr>
        <w:spacing w:line="360" w:lineRule="auto"/>
        <w:ind w:right="-93"/>
        <w:jc w:val="both"/>
        <w:rPr>
          <w:rFonts w:ascii="Arial Nova" w:hAnsi="Arial Nova" w:cs="Arial"/>
          <w:b/>
          <w:bCs/>
          <w:sz w:val="22"/>
          <w:szCs w:val="22"/>
        </w:rPr>
      </w:pPr>
    </w:p>
    <w:p w14:paraId="4974754D"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 xml:space="preserve">El artículo 19, párrafo 2 del Pacto Internacional de Derechos Civiles y Políticos, señala que toda persona tiene derecho a la exteriorización del pensamiento y difusión de información e ideas, ya sea oralmente, por escrito, en forma impresa o artística, o por cualquier otro procedimiento. </w:t>
      </w:r>
    </w:p>
    <w:p w14:paraId="13C4EDCE" w14:textId="77777777" w:rsidR="00A841C8" w:rsidRPr="00537657" w:rsidRDefault="00A841C8" w:rsidP="00A841C8">
      <w:pPr>
        <w:spacing w:line="360" w:lineRule="auto"/>
        <w:ind w:right="-93"/>
        <w:jc w:val="both"/>
        <w:rPr>
          <w:rFonts w:ascii="Arial Nova" w:hAnsi="Arial Nova" w:cs="Arial"/>
          <w:sz w:val="22"/>
          <w:szCs w:val="22"/>
        </w:rPr>
      </w:pPr>
    </w:p>
    <w:p w14:paraId="04E3C1B8"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 xml:space="preserve">Por su parte, el artículo 13, párrafo 1 de la Convención Americana sobre Derechos Humanos, establece que la libertad de expresión comprende tres distintos derechos: i) El de buscar informaciones e ideas de toda índole; ii) El de recibir informaciones e ideas de toda índole, y iii) El de difundir informaciones e ideas de cualquier tipo. En cada caso, sin consideración de fronteras o por cualquier procedimiento elegido libremente por la persona. </w:t>
      </w:r>
    </w:p>
    <w:p w14:paraId="308B6711" w14:textId="77777777" w:rsidR="00A841C8" w:rsidRPr="00537657" w:rsidRDefault="00A841C8" w:rsidP="00A841C8">
      <w:pPr>
        <w:spacing w:line="360" w:lineRule="auto"/>
        <w:ind w:right="-93"/>
        <w:jc w:val="both"/>
        <w:rPr>
          <w:rFonts w:ascii="Arial Nova" w:hAnsi="Arial Nova" w:cs="Arial"/>
          <w:sz w:val="22"/>
          <w:szCs w:val="22"/>
        </w:rPr>
      </w:pPr>
    </w:p>
    <w:p w14:paraId="6EFDCBFE"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 xml:space="preserve">En el ámbito nacional, los derechos a la libertad de expresión y de información se encuentran comprendidos en los artículos 6º y 7º de la Constitución Federal. </w:t>
      </w:r>
    </w:p>
    <w:p w14:paraId="1987C0CB" w14:textId="77777777" w:rsidR="00A841C8" w:rsidRPr="00537657" w:rsidRDefault="00A841C8" w:rsidP="00A841C8">
      <w:pPr>
        <w:spacing w:line="360" w:lineRule="auto"/>
        <w:ind w:right="-93"/>
        <w:jc w:val="both"/>
        <w:rPr>
          <w:rFonts w:ascii="Arial Nova" w:hAnsi="Arial Nova" w:cs="Arial"/>
          <w:sz w:val="22"/>
          <w:szCs w:val="22"/>
        </w:rPr>
      </w:pPr>
    </w:p>
    <w:p w14:paraId="07FBE66B"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sz w:val="22"/>
          <w:szCs w:val="22"/>
        </w:rPr>
        <w:t>Al respecto, la Suprema Corte ha considerado que uno de los objetivos fundamentales que se persigue mediante la tutela de la libertad de expresión, es la formación de una opinión pública libre e informada, indispensable en el funcionamiento de toda democracia representativa.</w:t>
      </w:r>
      <w:r w:rsidRPr="00537657">
        <w:rPr>
          <w:rStyle w:val="Refdenotaalpie"/>
          <w:rFonts w:ascii="Arial Nova" w:hAnsi="Arial Nova" w:cs="Arial"/>
          <w:sz w:val="22"/>
          <w:szCs w:val="22"/>
        </w:rPr>
        <w:footnoteReference w:id="10"/>
      </w:r>
    </w:p>
    <w:p w14:paraId="65C352F6" w14:textId="77777777" w:rsidR="00A841C8" w:rsidRPr="00537657" w:rsidRDefault="00A841C8" w:rsidP="00A841C8">
      <w:pPr>
        <w:spacing w:line="360" w:lineRule="auto"/>
        <w:ind w:right="-93"/>
        <w:jc w:val="both"/>
        <w:rPr>
          <w:rFonts w:ascii="Arial Nova" w:hAnsi="Arial Nova" w:cs="Arial"/>
          <w:sz w:val="22"/>
          <w:szCs w:val="22"/>
        </w:rPr>
      </w:pPr>
    </w:p>
    <w:p w14:paraId="11529B22"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 xml:space="preserve">Por su parte, la Sala Superior ha sostenido que la protección del derecho a la libertad de expresión adquiere una mayor dimensión, ya que tiene una finalidad objetiva o material que </w:t>
      </w:r>
      <w:r w:rsidRPr="00537657">
        <w:rPr>
          <w:rFonts w:ascii="Arial Nova" w:hAnsi="Arial Nova" w:cs="Arial"/>
          <w:bCs/>
          <w:sz w:val="22"/>
          <w:szCs w:val="22"/>
        </w:rPr>
        <w:lastRenderedPageBreak/>
        <w:t>consiste en privilegiar que la información de las cuestiones públicas se difunda sin mayores restricciones.</w:t>
      </w:r>
      <w:r w:rsidRPr="00537657">
        <w:rPr>
          <w:rStyle w:val="Refdenotaalpie"/>
          <w:rFonts w:ascii="Arial Nova" w:hAnsi="Arial Nova" w:cs="Arial"/>
          <w:bCs/>
          <w:sz w:val="22"/>
          <w:szCs w:val="22"/>
        </w:rPr>
        <w:footnoteReference w:id="11"/>
      </w:r>
    </w:p>
    <w:p w14:paraId="2916332E" w14:textId="77777777" w:rsidR="00A841C8" w:rsidRPr="00537657" w:rsidRDefault="00A841C8" w:rsidP="00A841C8">
      <w:pPr>
        <w:spacing w:line="360" w:lineRule="auto"/>
        <w:ind w:right="-93"/>
        <w:jc w:val="both"/>
        <w:rPr>
          <w:rFonts w:ascii="Arial Nova" w:hAnsi="Arial Nova" w:cs="Arial"/>
          <w:bCs/>
          <w:sz w:val="22"/>
          <w:szCs w:val="22"/>
        </w:rPr>
      </w:pPr>
    </w:p>
    <w:p w14:paraId="53B63EA8"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 xml:space="preserve">Por ello, en la interpretación y aplicación de las disposiciones constitucionales se procura maximizar el derecho humano a la libertad de expresión y el derecho a la información en el debate político y, al mismo tiempo, se interpreta en forma estricta las restricciones a tales derechos para no hacerlos nugatorios. </w:t>
      </w:r>
    </w:p>
    <w:p w14:paraId="118E8FCC" w14:textId="77777777" w:rsidR="00A841C8" w:rsidRPr="00537657" w:rsidRDefault="00A841C8" w:rsidP="00A841C8">
      <w:pPr>
        <w:spacing w:line="360" w:lineRule="auto"/>
        <w:ind w:right="-93"/>
        <w:jc w:val="both"/>
        <w:rPr>
          <w:rFonts w:ascii="Arial Nova" w:hAnsi="Arial Nova" w:cs="Arial"/>
          <w:bCs/>
          <w:sz w:val="22"/>
          <w:szCs w:val="22"/>
        </w:rPr>
      </w:pPr>
    </w:p>
    <w:p w14:paraId="252F33A4"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 xml:space="preserve">Ahora bien, por lo que se refiere a las expresiones vertidas en el debate político, la Sala Superior ha establecido que las personas con responsabilidades públicas tienen un umbral distinto de protección, que los expone en mayor grado al escrutinio y a la crítica del público. Lo anterior, debido al carácter de interés público de las actividades que realizan, aunado a que de manera voluntaria se han expuesto a un examen colectivo más exigente y su posición les da una gran capacidad de reaccionar a la información y las opiniones que se vierten al respecto. </w:t>
      </w:r>
    </w:p>
    <w:p w14:paraId="1EDCECB4" w14:textId="77777777" w:rsidR="00A841C8" w:rsidRPr="00537657" w:rsidRDefault="00A841C8" w:rsidP="00A841C8">
      <w:pPr>
        <w:spacing w:line="360" w:lineRule="auto"/>
        <w:ind w:right="-93"/>
        <w:jc w:val="both"/>
        <w:rPr>
          <w:rFonts w:ascii="Arial Nova" w:hAnsi="Arial Nova" w:cs="Arial"/>
          <w:bCs/>
          <w:sz w:val="22"/>
          <w:szCs w:val="22"/>
        </w:rPr>
      </w:pPr>
    </w:p>
    <w:p w14:paraId="1C716BDE"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Además de que en el debate político se amplía el margen de tolerancia frente a juicios valorativos, apreciaciones o aseveraciones vertidas en esas confrontaciones, cuando se actualice en torno a temas de interés público.</w:t>
      </w:r>
      <w:r w:rsidRPr="00537657">
        <w:rPr>
          <w:rStyle w:val="Refdenotaalpie"/>
          <w:rFonts w:ascii="Arial Nova" w:hAnsi="Arial Nova" w:cs="Arial"/>
          <w:bCs/>
          <w:sz w:val="22"/>
          <w:szCs w:val="22"/>
        </w:rPr>
        <w:footnoteReference w:id="12"/>
      </w:r>
    </w:p>
    <w:p w14:paraId="4643D926" w14:textId="77777777" w:rsidR="00A841C8" w:rsidRPr="00537657" w:rsidRDefault="00A841C8" w:rsidP="00A841C8">
      <w:pPr>
        <w:spacing w:line="360" w:lineRule="auto"/>
        <w:ind w:right="-93"/>
        <w:jc w:val="both"/>
        <w:rPr>
          <w:rFonts w:ascii="Arial Nova" w:hAnsi="Arial Nova" w:cs="Arial"/>
          <w:bCs/>
          <w:sz w:val="22"/>
          <w:szCs w:val="22"/>
        </w:rPr>
      </w:pPr>
    </w:p>
    <w:p w14:paraId="33EE54CE"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 xml:space="preserve">En este sentido, no se considera transgresión a la normativa electoral la manifestación de ideas, expresiones u opiniones que, apreciadas en su contexto, aporten elementos que permitan la formación de una opinión pública libre, la consolidación del sistema de partidos y el fomento de una auténtica cultura democrática, cuando tenga lugar, entre los afiliados, militantes partidistas, candidatos o dirigentes y la ciudadanía en general, de conformidad con la jurisprudencia 11/2008 de la Sala Superior, de rubro: </w:t>
      </w:r>
      <w:r w:rsidRPr="00537657">
        <w:rPr>
          <w:rFonts w:ascii="Arial Nova" w:hAnsi="Arial Nova" w:cs="Arial"/>
          <w:b/>
          <w:sz w:val="22"/>
          <w:szCs w:val="22"/>
        </w:rPr>
        <w:t>LIBERTAD DE EXPRESIÓN E INFORMACIÓN. SU MAXIMIZACIÓN EN EL CONTEXTO DEL DEBATE POLÍTICO.</w:t>
      </w:r>
    </w:p>
    <w:p w14:paraId="5938400C" w14:textId="77777777" w:rsidR="00A841C8" w:rsidRPr="00537657" w:rsidRDefault="00A841C8" w:rsidP="00A841C8">
      <w:pPr>
        <w:spacing w:line="360" w:lineRule="auto"/>
        <w:ind w:right="-93"/>
        <w:jc w:val="both"/>
        <w:rPr>
          <w:rFonts w:ascii="Arial Nova" w:hAnsi="Arial Nova" w:cs="Arial"/>
          <w:bCs/>
          <w:sz w:val="22"/>
          <w:szCs w:val="22"/>
        </w:rPr>
      </w:pPr>
    </w:p>
    <w:p w14:paraId="5DFDE4B3"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No obstante, es necesario mencionar que el ejercicio de los derechos fundamentales no es absoluto, sino que puede ser objeto de ciertas limitantes o restricciones, siempre que se encuentren previstas en la legislación, persigan un fin legítimo, sean necesarias y proporcionales, esto es, que no se traduzcan en privar o anular el núcleo esencial del derecho fundamental.</w:t>
      </w:r>
    </w:p>
    <w:p w14:paraId="703B86C8" w14:textId="77777777" w:rsidR="00A841C8" w:rsidRPr="00537657" w:rsidRDefault="00A841C8" w:rsidP="00A841C8">
      <w:pPr>
        <w:spacing w:line="360" w:lineRule="auto"/>
        <w:ind w:right="-93"/>
        <w:jc w:val="both"/>
        <w:rPr>
          <w:rFonts w:ascii="Arial Nova" w:hAnsi="Arial Nova" w:cs="Arial"/>
          <w:bCs/>
          <w:sz w:val="22"/>
          <w:szCs w:val="22"/>
        </w:rPr>
      </w:pPr>
    </w:p>
    <w:p w14:paraId="36AEAC1B"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En efecto, los artículos 6º y 7º de la Constitución Federal establecen expresamente como limitaciones posibles al derecho a la libertad de expresión cuando se realicen ataques a la moral, la vida privada o los derechos de terceros; se provoque algún delito, o se perturbe el orden público o la paz pública.</w:t>
      </w:r>
    </w:p>
    <w:p w14:paraId="660D4E9D" w14:textId="77777777" w:rsidR="00A841C8" w:rsidRPr="00537657" w:rsidRDefault="00A841C8" w:rsidP="00A841C8">
      <w:pPr>
        <w:spacing w:line="360" w:lineRule="auto"/>
        <w:ind w:right="-93"/>
        <w:jc w:val="both"/>
        <w:rPr>
          <w:rFonts w:ascii="Arial Nova" w:hAnsi="Arial Nova" w:cs="Arial"/>
          <w:bCs/>
          <w:sz w:val="22"/>
          <w:szCs w:val="22"/>
        </w:rPr>
      </w:pPr>
    </w:p>
    <w:p w14:paraId="278DCFD4"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lastRenderedPageBreak/>
        <w:t xml:space="preserve">Al respecto, la Sala Superior ha establecido que el derecho fundamental a la libertad de expresión encuentra sus fronteras en los derechos de los demás u otros bienes jurídicos que afectan a la sociedad democrática en la cual se ejerce esta garantía, dado que la restricción se justifica como una medida excepcional que no puede desconocer o hacer nugatorio su núcleo o naturaleza jurídica, por ser atributos que condicionan su manifestación y existencia. </w:t>
      </w:r>
    </w:p>
    <w:p w14:paraId="066AB5FC" w14:textId="77777777" w:rsidR="00A841C8" w:rsidRPr="00537657" w:rsidRDefault="00A841C8" w:rsidP="00A841C8">
      <w:pPr>
        <w:spacing w:line="360" w:lineRule="auto"/>
        <w:ind w:right="-93"/>
        <w:jc w:val="both"/>
        <w:rPr>
          <w:rFonts w:ascii="Arial Nova" w:hAnsi="Arial Nova" w:cs="Arial"/>
          <w:bCs/>
          <w:sz w:val="22"/>
          <w:szCs w:val="22"/>
        </w:rPr>
      </w:pPr>
    </w:p>
    <w:p w14:paraId="46D44057" w14:textId="77777777" w:rsidR="00A841C8" w:rsidRPr="00537657" w:rsidRDefault="00A841C8" w:rsidP="00A841C8">
      <w:pPr>
        <w:spacing w:line="360" w:lineRule="auto"/>
        <w:ind w:right="-93"/>
        <w:jc w:val="both"/>
        <w:rPr>
          <w:rFonts w:ascii="Arial Nova" w:hAnsi="Arial Nova" w:cs="Arial"/>
          <w:bCs/>
          <w:sz w:val="22"/>
          <w:szCs w:val="22"/>
        </w:rPr>
      </w:pPr>
      <w:r w:rsidRPr="00537657">
        <w:rPr>
          <w:rFonts w:ascii="Arial Nova" w:hAnsi="Arial Nova" w:cs="Arial"/>
          <w:bCs/>
          <w:sz w:val="22"/>
          <w:szCs w:val="22"/>
        </w:rPr>
        <w:t xml:space="preserve">Es importante acotar que la norma fundamental privilegia la expresión genuina de las ideas sin censura previa, para alcanzar la auténtica finalidad de la comunicación, por lo que, el control de su ejercicio debe realizarse de manera posterior, pues es hasta que se produce la infracción cuando deberá operar el sistema represivo con la posibilidad de sancionar la manifestación de ideas u opiniones cuando se cataloguen como actos ilegales. </w:t>
      </w:r>
    </w:p>
    <w:p w14:paraId="57B5217F" w14:textId="77777777" w:rsidR="00A841C8" w:rsidRPr="00537657" w:rsidRDefault="00A841C8" w:rsidP="00A841C8">
      <w:pPr>
        <w:spacing w:line="360" w:lineRule="auto"/>
        <w:ind w:right="-93"/>
        <w:jc w:val="both"/>
        <w:rPr>
          <w:rFonts w:ascii="Arial Nova" w:hAnsi="Arial Nova" w:cs="Arial"/>
          <w:bCs/>
          <w:sz w:val="22"/>
          <w:szCs w:val="22"/>
        </w:rPr>
      </w:pPr>
    </w:p>
    <w:p w14:paraId="5AD2E172" w14:textId="77777777" w:rsidR="00A841C8" w:rsidRPr="00537657" w:rsidRDefault="00A841C8" w:rsidP="00A841C8">
      <w:pPr>
        <w:spacing w:line="360" w:lineRule="auto"/>
        <w:ind w:right="-93"/>
        <w:jc w:val="both"/>
        <w:rPr>
          <w:rFonts w:ascii="Arial Nova" w:hAnsi="Arial Nova" w:cs="Arial"/>
          <w:sz w:val="22"/>
          <w:szCs w:val="22"/>
        </w:rPr>
      </w:pPr>
      <w:r w:rsidRPr="00537657">
        <w:rPr>
          <w:rFonts w:ascii="Arial Nova" w:hAnsi="Arial Nova" w:cs="Arial"/>
          <w:bCs/>
          <w:sz w:val="22"/>
          <w:szCs w:val="22"/>
        </w:rPr>
        <w:t>En consecuencia, las restricciones, deberes o limitaciones al ejercicio del derecho a la libre expresión, solamente pueden hacerse valer de forma posterior a fin de evitar actos de censura previa.</w:t>
      </w:r>
    </w:p>
    <w:p w14:paraId="671FCA39" w14:textId="77777777" w:rsidR="00A841C8" w:rsidRPr="00537657" w:rsidRDefault="00A841C8" w:rsidP="00A841C8">
      <w:pPr>
        <w:ind w:right="-93"/>
        <w:jc w:val="both"/>
        <w:rPr>
          <w:rFonts w:ascii="Arial Nova" w:hAnsi="Arial Nova" w:cs="Arial"/>
          <w:b/>
          <w:sz w:val="22"/>
          <w:szCs w:val="22"/>
        </w:rPr>
      </w:pPr>
    </w:p>
    <w:p w14:paraId="499DD78E" w14:textId="1FCFD425" w:rsidR="00A841C8" w:rsidRDefault="00A841C8" w:rsidP="00A841C8">
      <w:pPr>
        <w:ind w:right="-93"/>
        <w:jc w:val="both"/>
        <w:rPr>
          <w:rFonts w:ascii="Arial Nova" w:hAnsi="Arial Nova" w:cs="Arial"/>
          <w:b/>
          <w:sz w:val="22"/>
          <w:szCs w:val="22"/>
        </w:rPr>
      </w:pPr>
      <w:r w:rsidRPr="00537657">
        <w:rPr>
          <w:rFonts w:ascii="Arial Nova" w:hAnsi="Arial Nova" w:cs="Arial"/>
          <w:b/>
          <w:sz w:val="22"/>
          <w:szCs w:val="22"/>
        </w:rPr>
        <w:t>1</w:t>
      </w:r>
      <w:r w:rsidR="00E23D44" w:rsidRPr="00537657">
        <w:rPr>
          <w:rFonts w:ascii="Arial Nova" w:hAnsi="Arial Nova" w:cs="Arial"/>
          <w:b/>
          <w:sz w:val="22"/>
          <w:szCs w:val="22"/>
        </w:rPr>
        <w:t>0</w:t>
      </w:r>
      <w:r w:rsidRPr="00537657">
        <w:rPr>
          <w:rFonts w:ascii="Arial Nova" w:hAnsi="Arial Nova" w:cs="Arial"/>
          <w:b/>
          <w:sz w:val="22"/>
          <w:szCs w:val="22"/>
        </w:rPr>
        <w:t>. CASO CONCRETO.</w:t>
      </w:r>
    </w:p>
    <w:p w14:paraId="030A47DE" w14:textId="77777777" w:rsidR="00285F2E" w:rsidRPr="00537657" w:rsidRDefault="00285F2E" w:rsidP="00A841C8">
      <w:pPr>
        <w:ind w:right="-93"/>
        <w:jc w:val="both"/>
        <w:rPr>
          <w:rFonts w:ascii="Arial Nova" w:hAnsi="Arial Nova" w:cs="Arial"/>
          <w:b/>
          <w:sz w:val="22"/>
          <w:szCs w:val="22"/>
        </w:rPr>
      </w:pPr>
    </w:p>
    <w:p w14:paraId="47633D2D" w14:textId="77777777" w:rsidR="00A841C8" w:rsidRPr="00537657" w:rsidRDefault="00A841C8" w:rsidP="00A841C8">
      <w:pPr>
        <w:ind w:right="-93"/>
        <w:jc w:val="both"/>
        <w:rPr>
          <w:rFonts w:ascii="Arial Nova" w:hAnsi="Arial Nova" w:cs="Arial"/>
          <w:b/>
          <w:sz w:val="22"/>
          <w:szCs w:val="22"/>
        </w:rPr>
      </w:pPr>
    </w:p>
    <w:p w14:paraId="5CDA8E65" w14:textId="30948000" w:rsidR="0057138E" w:rsidRDefault="0057138E" w:rsidP="00A841C8">
      <w:pPr>
        <w:spacing w:line="360" w:lineRule="auto"/>
        <w:ind w:right="-93"/>
        <w:jc w:val="both"/>
        <w:rPr>
          <w:rFonts w:ascii="Arial Nova" w:hAnsi="Arial Nova" w:cs="Arial"/>
          <w:b/>
          <w:bCs/>
          <w:sz w:val="22"/>
          <w:szCs w:val="22"/>
        </w:rPr>
      </w:pPr>
      <w:r w:rsidRPr="00537657">
        <w:rPr>
          <w:rFonts w:ascii="Arial Nova" w:hAnsi="Arial Nova" w:cs="Arial"/>
          <w:b/>
          <w:bCs/>
          <w:sz w:val="22"/>
          <w:szCs w:val="22"/>
        </w:rPr>
        <w:t>10.</w:t>
      </w:r>
      <w:r w:rsidR="002E63AA">
        <w:rPr>
          <w:rFonts w:ascii="Arial Nova" w:hAnsi="Arial Nova" w:cs="Arial"/>
          <w:b/>
          <w:bCs/>
          <w:sz w:val="22"/>
          <w:szCs w:val="22"/>
        </w:rPr>
        <w:t>1</w:t>
      </w:r>
      <w:r w:rsidRPr="00537657">
        <w:rPr>
          <w:rFonts w:ascii="Arial Nova" w:hAnsi="Arial Nova" w:cs="Arial"/>
          <w:b/>
          <w:bCs/>
          <w:sz w:val="22"/>
          <w:szCs w:val="22"/>
        </w:rPr>
        <w:t xml:space="preserve">. </w:t>
      </w:r>
      <w:bookmarkStart w:id="4" w:name="_Hlk105494096"/>
      <w:r w:rsidR="00285F2E">
        <w:rPr>
          <w:rFonts w:ascii="Arial Nova" w:hAnsi="Arial Nova" w:cs="Arial"/>
          <w:b/>
          <w:bCs/>
          <w:sz w:val="22"/>
          <w:szCs w:val="22"/>
        </w:rPr>
        <w:t>N</w:t>
      </w:r>
      <w:r w:rsidR="00285F2E" w:rsidRPr="00285F2E">
        <w:rPr>
          <w:rFonts w:ascii="Arial Nova" w:hAnsi="Arial Nova" w:cs="Arial"/>
          <w:b/>
          <w:bCs/>
          <w:sz w:val="22"/>
          <w:szCs w:val="22"/>
        </w:rPr>
        <w:t xml:space="preserve">o es posible inmiscuir </w:t>
      </w:r>
      <w:r w:rsidR="00285F2E">
        <w:rPr>
          <w:rFonts w:ascii="Arial Nova" w:hAnsi="Arial Nova" w:cs="Arial"/>
          <w:b/>
          <w:bCs/>
          <w:sz w:val="22"/>
          <w:szCs w:val="22"/>
        </w:rPr>
        <w:t xml:space="preserve">a </w:t>
      </w:r>
      <w:r w:rsidR="00285F2E" w:rsidRPr="00285F2E">
        <w:rPr>
          <w:rFonts w:ascii="Arial Nova" w:hAnsi="Arial Nova" w:cs="Arial"/>
          <w:b/>
          <w:bCs/>
          <w:sz w:val="22"/>
          <w:szCs w:val="22"/>
        </w:rPr>
        <w:t>un sujeto responsable el sentido del presente fallo jurisdiccional</w:t>
      </w:r>
      <w:bookmarkEnd w:id="4"/>
    </w:p>
    <w:p w14:paraId="64481F8F" w14:textId="77777777" w:rsidR="00E1782B" w:rsidRPr="00537657" w:rsidRDefault="00E1782B" w:rsidP="00A841C8">
      <w:pPr>
        <w:spacing w:line="360" w:lineRule="auto"/>
        <w:ind w:right="-93"/>
        <w:jc w:val="both"/>
        <w:rPr>
          <w:rFonts w:ascii="Arial Nova" w:hAnsi="Arial Nova" w:cs="Arial"/>
          <w:b/>
          <w:bCs/>
          <w:sz w:val="22"/>
          <w:szCs w:val="22"/>
        </w:rPr>
      </w:pPr>
    </w:p>
    <w:p w14:paraId="0F28907D" w14:textId="367155BD" w:rsidR="0057138E" w:rsidRDefault="0057138E" w:rsidP="00A841C8">
      <w:pPr>
        <w:spacing w:line="360" w:lineRule="auto"/>
        <w:ind w:right="-93"/>
        <w:jc w:val="both"/>
        <w:rPr>
          <w:rFonts w:ascii="Arial Nova" w:hAnsi="Arial Nova" w:cs="Arial"/>
          <w:sz w:val="22"/>
          <w:szCs w:val="22"/>
        </w:rPr>
      </w:pPr>
      <w:r w:rsidRPr="00537657">
        <w:rPr>
          <w:rFonts w:ascii="Arial Nova" w:hAnsi="Arial Nova" w:cs="Arial"/>
          <w:sz w:val="22"/>
          <w:szCs w:val="22"/>
        </w:rPr>
        <w:t xml:space="preserve">Como se anticipó, el presente procedimiento </w:t>
      </w:r>
      <w:r w:rsidR="00690A82">
        <w:rPr>
          <w:rFonts w:ascii="Arial Nova" w:hAnsi="Arial Nova" w:cs="Arial"/>
          <w:sz w:val="22"/>
          <w:szCs w:val="22"/>
        </w:rPr>
        <w:t xml:space="preserve">sancionador </w:t>
      </w:r>
      <w:r w:rsidRPr="00537657">
        <w:rPr>
          <w:rFonts w:ascii="Arial Nova" w:hAnsi="Arial Nova" w:cs="Arial"/>
          <w:sz w:val="22"/>
          <w:szCs w:val="22"/>
        </w:rPr>
        <w:t>consiste en dilucidar si el probable responsable incurrió en la comisión de calumnias, en razón de diversas publicaciones en un perfil de nombre “Va por Tere” de</w:t>
      </w:r>
      <w:r w:rsidR="002E63AA">
        <w:rPr>
          <w:rFonts w:ascii="Arial Nova" w:hAnsi="Arial Nova" w:cs="Arial"/>
          <w:sz w:val="22"/>
          <w:szCs w:val="22"/>
        </w:rPr>
        <w:t>ntro de</w:t>
      </w:r>
      <w:r w:rsidRPr="00537657">
        <w:rPr>
          <w:rFonts w:ascii="Arial Nova" w:hAnsi="Arial Nova" w:cs="Arial"/>
          <w:sz w:val="22"/>
          <w:szCs w:val="22"/>
        </w:rPr>
        <w:t xml:space="preserve"> la red social Facebook</w:t>
      </w:r>
      <w:r w:rsidR="00690A82">
        <w:rPr>
          <w:rFonts w:ascii="Arial Nova" w:hAnsi="Arial Nova" w:cs="Arial"/>
          <w:sz w:val="22"/>
          <w:szCs w:val="22"/>
        </w:rPr>
        <w:t xml:space="preserve">; </w:t>
      </w:r>
      <w:r w:rsidR="00666DA8">
        <w:rPr>
          <w:rFonts w:ascii="Arial Nova" w:hAnsi="Arial Nova" w:cs="Arial"/>
          <w:sz w:val="22"/>
          <w:szCs w:val="22"/>
        </w:rPr>
        <w:t>sin embargo</w:t>
      </w:r>
      <w:r w:rsidR="00690A82">
        <w:rPr>
          <w:rFonts w:ascii="Arial Nova" w:hAnsi="Arial Nova" w:cs="Arial"/>
          <w:sz w:val="22"/>
          <w:szCs w:val="22"/>
        </w:rPr>
        <w:t>,</w:t>
      </w:r>
      <w:r w:rsidR="00666DA8">
        <w:rPr>
          <w:rFonts w:ascii="Arial Nova" w:hAnsi="Arial Nova" w:cs="Arial"/>
          <w:sz w:val="22"/>
          <w:szCs w:val="22"/>
        </w:rPr>
        <w:t xml:space="preserve"> </w:t>
      </w:r>
      <w:r w:rsidR="003F272E">
        <w:rPr>
          <w:rFonts w:ascii="Arial Nova" w:hAnsi="Arial Nova" w:cs="Arial"/>
          <w:sz w:val="22"/>
          <w:szCs w:val="22"/>
        </w:rPr>
        <w:t>primeramente,</w:t>
      </w:r>
      <w:r w:rsidR="00666DA8">
        <w:rPr>
          <w:rFonts w:ascii="Arial Nova" w:hAnsi="Arial Nova" w:cs="Arial"/>
          <w:sz w:val="22"/>
          <w:szCs w:val="22"/>
        </w:rPr>
        <w:t xml:space="preserve"> resulta necesario dilucidar</w:t>
      </w:r>
      <w:r w:rsidR="00690A82">
        <w:rPr>
          <w:rFonts w:ascii="Arial Nova" w:hAnsi="Arial Nova" w:cs="Arial"/>
          <w:sz w:val="22"/>
          <w:szCs w:val="22"/>
        </w:rPr>
        <w:t xml:space="preserve"> si es posible acreditar </w:t>
      </w:r>
      <w:r w:rsidR="00666DA8">
        <w:rPr>
          <w:rFonts w:ascii="Arial Nova" w:hAnsi="Arial Nova" w:cs="Arial"/>
          <w:sz w:val="22"/>
          <w:szCs w:val="22"/>
        </w:rPr>
        <w:t>quien es</w:t>
      </w:r>
      <w:r w:rsidR="00256F00">
        <w:rPr>
          <w:rFonts w:ascii="Arial Nova" w:hAnsi="Arial Nova" w:cs="Arial"/>
          <w:sz w:val="22"/>
          <w:szCs w:val="22"/>
        </w:rPr>
        <w:t xml:space="preserve"> el referido </w:t>
      </w:r>
      <w:r w:rsidR="00690A82">
        <w:rPr>
          <w:rFonts w:ascii="Arial Nova" w:hAnsi="Arial Nova" w:cs="Arial"/>
          <w:sz w:val="22"/>
          <w:szCs w:val="22"/>
        </w:rPr>
        <w:t>responsable</w:t>
      </w:r>
      <w:r w:rsidR="00256F00">
        <w:rPr>
          <w:rFonts w:ascii="Arial Nova" w:hAnsi="Arial Nova" w:cs="Arial"/>
          <w:sz w:val="22"/>
          <w:szCs w:val="22"/>
        </w:rPr>
        <w:t xml:space="preserve"> y o administrador de la cuenta, </w:t>
      </w:r>
      <w:r w:rsidR="00371F0E">
        <w:rPr>
          <w:rFonts w:ascii="Arial Nova" w:hAnsi="Arial Nova" w:cs="Arial"/>
          <w:sz w:val="22"/>
          <w:szCs w:val="22"/>
        </w:rPr>
        <w:t xml:space="preserve">además de concluir si este </w:t>
      </w:r>
      <w:r w:rsidR="00256F00">
        <w:rPr>
          <w:rFonts w:ascii="Arial Nova" w:hAnsi="Arial Nova" w:cs="Arial"/>
          <w:sz w:val="22"/>
          <w:szCs w:val="22"/>
        </w:rPr>
        <w:t>es localizable de manera efectiva.</w:t>
      </w:r>
    </w:p>
    <w:p w14:paraId="34F2FB71" w14:textId="68A4F856" w:rsidR="008D1142" w:rsidRDefault="008D1142" w:rsidP="00A841C8">
      <w:pPr>
        <w:spacing w:line="360" w:lineRule="auto"/>
        <w:ind w:right="-93"/>
        <w:jc w:val="both"/>
        <w:rPr>
          <w:rFonts w:ascii="Arial Nova" w:hAnsi="Arial Nova" w:cs="Arial"/>
          <w:sz w:val="22"/>
          <w:szCs w:val="22"/>
        </w:rPr>
      </w:pPr>
    </w:p>
    <w:p w14:paraId="1BD7F6BA" w14:textId="411A881D" w:rsidR="008D1142" w:rsidRDefault="008D1142" w:rsidP="00A841C8">
      <w:pPr>
        <w:spacing w:line="360" w:lineRule="auto"/>
        <w:ind w:right="-93"/>
        <w:jc w:val="both"/>
        <w:rPr>
          <w:rFonts w:ascii="Arial Nova" w:hAnsi="Arial Nova" w:cs="Arial"/>
          <w:sz w:val="22"/>
          <w:szCs w:val="22"/>
        </w:rPr>
      </w:pPr>
      <w:r w:rsidRPr="008D1142">
        <w:rPr>
          <w:rFonts w:ascii="Arial Nova" w:hAnsi="Arial Nova" w:cs="Arial"/>
          <w:sz w:val="22"/>
          <w:szCs w:val="22"/>
        </w:rPr>
        <w:t xml:space="preserve">Esto, en consideración a que la </w:t>
      </w:r>
      <w:r>
        <w:rPr>
          <w:rFonts w:ascii="Arial Nova" w:hAnsi="Arial Nova" w:cs="Arial"/>
          <w:sz w:val="22"/>
          <w:szCs w:val="22"/>
        </w:rPr>
        <w:t>parte denunciante del asunto que nos ocupa,</w:t>
      </w:r>
      <w:r w:rsidRPr="008D1142">
        <w:rPr>
          <w:rFonts w:ascii="Arial Nova" w:hAnsi="Arial Nova" w:cs="Arial"/>
          <w:sz w:val="22"/>
          <w:szCs w:val="22"/>
        </w:rPr>
        <w:t xml:space="preserve"> aduce </w:t>
      </w:r>
      <w:r>
        <w:rPr>
          <w:rFonts w:ascii="Arial Nova" w:hAnsi="Arial Nova" w:cs="Arial"/>
          <w:sz w:val="22"/>
          <w:szCs w:val="22"/>
        </w:rPr>
        <w:t>el perfil de Facebook</w:t>
      </w:r>
      <w:r w:rsidRPr="008D1142">
        <w:rPr>
          <w:rFonts w:ascii="Arial Nova" w:hAnsi="Arial Nova" w:cs="Arial"/>
          <w:sz w:val="22"/>
          <w:szCs w:val="22"/>
        </w:rPr>
        <w:t xml:space="preserve"> en controversia</w:t>
      </w:r>
      <w:r>
        <w:rPr>
          <w:rFonts w:ascii="Arial Nova" w:hAnsi="Arial Nova" w:cs="Arial"/>
          <w:sz w:val="22"/>
          <w:szCs w:val="22"/>
        </w:rPr>
        <w:t>,</w:t>
      </w:r>
      <w:r w:rsidRPr="008D1142">
        <w:rPr>
          <w:rFonts w:ascii="Arial Nova" w:hAnsi="Arial Nova" w:cs="Arial"/>
          <w:sz w:val="22"/>
          <w:szCs w:val="22"/>
        </w:rPr>
        <w:t xml:space="preserve"> tiene una clara y evidente intención de </w:t>
      </w:r>
      <w:r>
        <w:rPr>
          <w:rFonts w:ascii="Arial Nova" w:hAnsi="Arial Nova" w:cs="Arial"/>
          <w:sz w:val="22"/>
          <w:szCs w:val="22"/>
        </w:rPr>
        <w:t xml:space="preserve">calumniar </w:t>
      </w:r>
      <w:r w:rsidR="00750908">
        <w:rPr>
          <w:rFonts w:ascii="Arial Nova" w:hAnsi="Arial Nova" w:cs="Arial"/>
          <w:sz w:val="22"/>
          <w:szCs w:val="22"/>
        </w:rPr>
        <w:t xml:space="preserve">a la </w:t>
      </w:r>
      <w:r w:rsidR="00C23AA1">
        <w:rPr>
          <w:rFonts w:ascii="Arial Nova" w:hAnsi="Arial Nova" w:cs="Arial"/>
          <w:sz w:val="22"/>
          <w:szCs w:val="22"/>
        </w:rPr>
        <w:t>coalición” Va</w:t>
      </w:r>
      <w:r w:rsidR="00750908">
        <w:rPr>
          <w:rFonts w:ascii="Arial Nova" w:hAnsi="Arial Nova" w:cs="Arial"/>
          <w:sz w:val="22"/>
          <w:szCs w:val="22"/>
        </w:rPr>
        <w:t xml:space="preserve"> por Aguascalientes” </w:t>
      </w:r>
      <w:r w:rsidR="008F2F92">
        <w:rPr>
          <w:rFonts w:ascii="Arial Nova" w:hAnsi="Arial Nova" w:cs="Arial"/>
          <w:sz w:val="22"/>
          <w:szCs w:val="22"/>
        </w:rPr>
        <w:t xml:space="preserve">y a su candidata, </w:t>
      </w:r>
      <w:r w:rsidR="00750908">
        <w:rPr>
          <w:rFonts w:ascii="Arial Nova" w:hAnsi="Arial Nova" w:cs="Arial"/>
          <w:sz w:val="22"/>
          <w:szCs w:val="22"/>
        </w:rPr>
        <w:t xml:space="preserve">derivado </w:t>
      </w:r>
      <w:r w:rsidR="008F2F92">
        <w:rPr>
          <w:rFonts w:ascii="Arial Nova" w:hAnsi="Arial Nova" w:cs="Arial"/>
          <w:sz w:val="22"/>
          <w:szCs w:val="22"/>
        </w:rPr>
        <w:t>de publicaciones que hacen señalamientos ofensivos a la ciudanía.</w:t>
      </w:r>
    </w:p>
    <w:p w14:paraId="381C1E91" w14:textId="77777777" w:rsidR="002E63AA" w:rsidRPr="00537657" w:rsidRDefault="002E63AA" w:rsidP="00A841C8">
      <w:pPr>
        <w:spacing w:line="360" w:lineRule="auto"/>
        <w:ind w:right="-93"/>
        <w:jc w:val="both"/>
        <w:rPr>
          <w:rFonts w:ascii="Arial Nova" w:hAnsi="Arial Nova" w:cs="Arial"/>
          <w:sz w:val="22"/>
          <w:szCs w:val="22"/>
        </w:rPr>
      </w:pPr>
    </w:p>
    <w:p w14:paraId="6ECD9FBE" w14:textId="20D6CB12" w:rsidR="0057138E" w:rsidRPr="00537657" w:rsidRDefault="005176E9" w:rsidP="00A841C8">
      <w:pPr>
        <w:spacing w:line="360" w:lineRule="auto"/>
        <w:ind w:right="-93"/>
        <w:jc w:val="both"/>
        <w:rPr>
          <w:rFonts w:ascii="Arial Nova" w:hAnsi="Arial Nova" w:cs="Arial"/>
          <w:sz w:val="22"/>
          <w:szCs w:val="22"/>
        </w:rPr>
      </w:pPr>
      <w:r>
        <w:rPr>
          <w:rFonts w:ascii="Arial Nova" w:hAnsi="Arial Nova" w:cs="Arial"/>
          <w:sz w:val="22"/>
          <w:szCs w:val="22"/>
        </w:rPr>
        <w:t>Es decir,</w:t>
      </w:r>
      <w:r w:rsidR="0057138E" w:rsidRPr="00537657">
        <w:rPr>
          <w:rFonts w:ascii="Arial Nova" w:hAnsi="Arial Nova" w:cs="Arial"/>
          <w:sz w:val="22"/>
          <w:szCs w:val="22"/>
        </w:rPr>
        <w:t xml:space="preserve"> el quejoso aduce que el perfil en controversia</w:t>
      </w:r>
      <w:r w:rsidR="00371F0E">
        <w:rPr>
          <w:rFonts w:ascii="Arial Nova" w:hAnsi="Arial Nova" w:cs="Arial"/>
          <w:sz w:val="22"/>
          <w:szCs w:val="22"/>
        </w:rPr>
        <w:t>,</w:t>
      </w:r>
      <w:r w:rsidR="0057138E" w:rsidRPr="00537657">
        <w:rPr>
          <w:rFonts w:ascii="Arial Nova" w:hAnsi="Arial Nova" w:cs="Arial"/>
          <w:sz w:val="22"/>
          <w:szCs w:val="22"/>
        </w:rPr>
        <w:t xml:space="preserve"> no</w:t>
      </w:r>
      <w:r w:rsidR="003F272E">
        <w:rPr>
          <w:rFonts w:ascii="Arial Nova" w:hAnsi="Arial Nova" w:cs="Arial"/>
          <w:sz w:val="22"/>
          <w:szCs w:val="22"/>
        </w:rPr>
        <w:t xml:space="preserve"> resulta ser una </w:t>
      </w:r>
      <w:r w:rsidR="0057138E" w:rsidRPr="00537657">
        <w:rPr>
          <w:rFonts w:ascii="Arial Nova" w:hAnsi="Arial Nova" w:cs="Arial"/>
          <w:sz w:val="22"/>
          <w:szCs w:val="22"/>
        </w:rPr>
        <w:t>cuenta oficial de la C. María Teresa Jiménez Esquivel o de alguien que form</w:t>
      </w:r>
      <w:r w:rsidR="003F272E">
        <w:rPr>
          <w:rFonts w:ascii="Arial Nova" w:hAnsi="Arial Nova" w:cs="Arial"/>
          <w:sz w:val="22"/>
          <w:szCs w:val="22"/>
        </w:rPr>
        <w:t>e</w:t>
      </w:r>
      <w:r w:rsidR="0057138E" w:rsidRPr="00537657">
        <w:rPr>
          <w:rFonts w:ascii="Arial Nova" w:hAnsi="Arial Nova" w:cs="Arial"/>
          <w:sz w:val="22"/>
          <w:szCs w:val="22"/>
        </w:rPr>
        <w:t xml:space="preserve"> parte de su equipo de campañ</w:t>
      </w:r>
      <w:r w:rsidR="002E63AA">
        <w:rPr>
          <w:rFonts w:ascii="Arial Nova" w:hAnsi="Arial Nova" w:cs="Arial"/>
          <w:sz w:val="22"/>
          <w:szCs w:val="22"/>
        </w:rPr>
        <w:t>a;</w:t>
      </w:r>
      <w:r w:rsidR="00BF2B8C" w:rsidRPr="00537657">
        <w:rPr>
          <w:rFonts w:ascii="Arial Nova" w:hAnsi="Arial Nova" w:cs="Arial"/>
          <w:sz w:val="22"/>
          <w:szCs w:val="22"/>
        </w:rPr>
        <w:t xml:space="preserve"> </w:t>
      </w:r>
      <w:r>
        <w:rPr>
          <w:rFonts w:ascii="Arial Nova" w:hAnsi="Arial Nova" w:cs="Arial"/>
          <w:sz w:val="22"/>
          <w:szCs w:val="22"/>
        </w:rPr>
        <w:t>por tanto</w:t>
      </w:r>
      <w:r w:rsidR="002E63AA">
        <w:rPr>
          <w:rFonts w:ascii="Arial Nova" w:hAnsi="Arial Nova" w:cs="Arial"/>
          <w:sz w:val="22"/>
          <w:szCs w:val="22"/>
        </w:rPr>
        <w:t>,</w:t>
      </w:r>
      <w:r w:rsidR="00BF2B8C" w:rsidRPr="00537657">
        <w:rPr>
          <w:rFonts w:ascii="Arial Nova" w:hAnsi="Arial Nova" w:cs="Arial"/>
          <w:sz w:val="22"/>
          <w:szCs w:val="22"/>
        </w:rPr>
        <w:t xml:space="preserve"> señala </w:t>
      </w:r>
      <w:r w:rsidR="000631E3" w:rsidRPr="00537657">
        <w:rPr>
          <w:rFonts w:ascii="Arial Nova" w:hAnsi="Arial Nova" w:cs="Arial"/>
          <w:sz w:val="22"/>
          <w:szCs w:val="22"/>
        </w:rPr>
        <w:t>que,</w:t>
      </w:r>
      <w:r w:rsidR="00BF2B8C" w:rsidRPr="00537657">
        <w:rPr>
          <w:rFonts w:ascii="Arial Nova" w:hAnsi="Arial Nova" w:cs="Arial"/>
          <w:sz w:val="22"/>
          <w:szCs w:val="22"/>
        </w:rPr>
        <w:t xml:space="preserve"> </w:t>
      </w:r>
      <w:r w:rsidR="003F272E">
        <w:rPr>
          <w:rFonts w:ascii="Arial Nova" w:hAnsi="Arial Nova" w:cs="Arial"/>
          <w:sz w:val="22"/>
          <w:szCs w:val="22"/>
        </w:rPr>
        <w:t xml:space="preserve">en dicho perfil, </w:t>
      </w:r>
      <w:r w:rsidR="00BF2B8C" w:rsidRPr="00537657">
        <w:rPr>
          <w:rFonts w:ascii="Arial Nova" w:hAnsi="Arial Nova" w:cs="Arial"/>
          <w:sz w:val="22"/>
          <w:szCs w:val="22"/>
        </w:rPr>
        <w:t xml:space="preserve">se realizan publicaciones con imágenes propagandísticas de la coalición “Va por Aguascalientes”, </w:t>
      </w:r>
      <w:r w:rsidR="00371F0E">
        <w:rPr>
          <w:rFonts w:ascii="Arial Nova" w:hAnsi="Arial Nova" w:cs="Arial"/>
          <w:sz w:val="22"/>
          <w:szCs w:val="22"/>
        </w:rPr>
        <w:t xml:space="preserve">y </w:t>
      </w:r>
      <w:r w:rsidR="0092301D">
        <w:rPr>
          <w:rFonts w:ascii="Arial Nova" w:hAnsi="Arial Nova" w:cs="Arial"/>
          <w:sz w:val="22"/>
          <w:szCs w:val="22"/>
        </w:rPr>
        <w:t xml:space="preserve">que -aunado </w:t>
      </w:r>
      <w:r w:rsidR="00AA7458">
        <w:rPr>
          <w:rFonts w:ascii="Arial Nova" w:hAnsi="Arial Nova" w:cs="Arial"/>
          <w:sz w:val="22"/>
          <w:szCs w:val="22"/>
        </w:rPr>
        <w:t>al robo y publicación de</w:t>
      </w:r>
      <w:r w:rsidR="0092301D">
        <w:rPr>
          <w:rFonts w:ascii="Arial Nova" w:hAnsi="Arial Nova" w:cs="Arial"/>
          <w:sz w:val="22"/>
          <w:szCs w:val="22"/>
        </w:rPr>
        <w:t xml:space="preserve"> ellas-</w:t>
      </w:r>
      <w:r w:rsidR="00BF2B8C" w:rsidRPr="00537657">
        <w:rPr>
          <w:rFonts w:ascii="Arial Nova" w:hAnsi="Arial Nova" w:cs="Arial"/>
          <w:sz w:val="22"/>
          <w:szCs w:val="22"/>
        </w:rPr>
        <w:t xml:space="preserve"> </w:t>
      </w:r>
      <w:r w:rsidR="00AA7458">
        <w:rPr>
          <w:rFonts w:ascii="Arial Nova" w:hAnsi="Arial Nova" w:cs="Arial"/>
          <w:sz w:val="22"/>
          <w:szCs w:val="22"/>
        </w:rPr>
        <w:t>se plasma</w:t>
      </w:r>
      <w:r w:rsidR="003F272E">
        <w:rPr>
          <w:rFonts w:ascii="Arial Nova" w:hAnsi="Arial Nova" w:cs="Arial"/>
          <w:sz w:val="22"/>
          <w:szCs w:val="22"/>
        </w:rPr>
        <w:t>n</w:t>
      </w:r>
      <w:r w:rsidR="00AA7458">
        <w:rPr>
          <w:rFonts w:ascii="Arial Nova" w:hAnsi="Arial Nova" w:cs="Arial"/>
          <w:sz w:val="22"/>
          <w:szCs w:val="22"/>
        </w:rPr>
        <w:t xml:space="preserve"> </w:t>
      </w:r>
      <w:r w:rsidR="00BF2B8C" w:rsidRPr="00537657">
        <w:rPr>
          <w:rFonts w:ascii="Arial Nova" w:hAnsi="Arial Nova" w:cs="Arial"/>
          <w:sz w:val="22"/>
          <w:szCs w:val="22"/>
        </w:rPr>
        <w:t xml:space="preserve">expresiones </w:t>
      </w:r>
      <w:r w:rsidR="0092301D">
        <w:rPr>
          <w:rFonts w:ascii="Arial Nova" w:hAnsi="Arial Nova" w:cs="Arial"/>
          <w:sz w:val="22"/>
          <w:szCs w:val="22"/>
        </w:rPr>
        <w:t xml:space="preserve">falsas y </w:t>
      </w:r>
      <w:r w:rsidR="00BF2B8C" w:rsidRPr="00537657">
        <w:rPr>
          <w:rFonts w:ascii="Arial Nova" w:hAnsi="Arial Nova" w:cs="Arial"/>
          <w:sz w:val="22"/>
          <w:szCs w:val="22"/>
        </w:rPr>
        <w:t>contrarias a la ley</w:t>
      </w:r>
      <w:r w:rsidR="00D857D3">
        <w:rPr>
          <w:rFonts w:ascii="Arial Nova" w:hAnsi="Arial Nova" w:cs="Arial"/>
          <w:sz w:val="22"/>
          <w:szCs w:val="22"/>
        </w:rPr>
        <w:t>.</w:t>
      </w:r>
    </w:p>
    <w:p w14:paraId="4126158C" w14:textId="6D15813C" w:rsidR="00BF2B8C" w:rsidRPr="00537657" w:rsidRDefault="00BF2B8C" w:rsidP="00A841C8">
      <w:pPr>
        <w:spacing w:line="360" w:lineRule="auto"/>
        <w:ind w:right="-93"/>
        <w:jc w:val="both"/>
        <w:rPr>
          <w:rFonts w:ascii="Arial Nova" w:hAnsi="Arial Nova" w:cs="Arial"/>
          <w:sz w:val="22"/>
          <w:szCs w:val="22"/>
        </w:rPr>
      </w:pPr>
    </w:p>
    <w:p w14:paraId="2184EAFE" w14:textId="7F0886FA" w:rsidR="008D30D6" w:rsidRDefault="00537657" w:rsidP="00537657">
      <w:pPr>
        <w:spacing w:line="360" w:lineRule="auto"/>
        <w:jc w:val="both"/>
        <w:rPr>
          <w:rFonts w:ascii="Arial Nova" w:hAnsi="Arial Nova" w:cs="Arial"/>
          <w:sz w:val="22"/>
          <w:szCs w:val="22"/>
        </w:rPr>
      </w:pPr>
      <w:r w:rsidRPr="00537657">
        <w:rPr>
          <w:rFonts w:ascii="Arial Nova" w:hAnsi="Arial Nova" w:cs="Arial"/>
          <w:sz w:val="22"/>
          <w:szCs w:val="22"/>
        </w:rPr>
        <w:t>Ahora bien</w:t>
      </w:r>
      <w:r w:rsidR="002E63AA">
        <w:rPr>
          <w:rFonts w:ascii="Arial Nova" w:hAnsi="Arial Nova" w:cs="Arial"/>
          <w:sz w:val="22"/>
          <w:szCs w:val="22"/>
        </w:rPr>
        <w:t>,</w:t>
      </w:r>
      <w:r w:rsidRPr="00537657">
        <w:rPr>
          <w:rFonts w:ascii="Arial Nova" w:hAnsi="Arial Nova" w:cs="Arial"/>
          <w:sz w:val="22"/>
          <w:szCs w:val="22"/>
        </w:rPr>
        <w:t xml:space="preserve"> cabe señalar que </w:t>
      </w:r>
      <w:r w:rsidR="00C23AA1">
        <w:rPr>
          <w:rFonts w:ascii="Arial Nova" w:hAnsi="Arial Nova" w:cs="Arial"/>
          <w:sz w:val="22"/>
          <w:szCs w:val="22"/>
        </w:rPr>
        <w:t>la autoridad instructora no ejecut</w:t>
      </w:r>
      <w:r w:rsidR="005176E9">
        <w:rPr>
          <w:rFonts w:ascii="Arial Nova" w:hAnsi="Arial Nova" w:cs="Arial"/>
          <w:sz w:val="22"/>
          <w:szCs w:val="22"/>
        </w:rPr>
        <w:t>ó</w:t>
      </w:r>
      <w:r w:rsidR="00C23AA1">
        <w:rPr>
          <w:rFonts w:ascii="Arial Nova" w:hAnsi="Arial Nova" w:cs="Arial"/>
          <w:sz w:val="22"/>
          <w:szCs w:val="22"/>
        </w:rPr>
        <w:t xml:space="preserve"> </w:t>
      </w:r>
      <w:r w:rsidR="005176E9">
        <w:rPr>
          <w:rFonts w:ascii="Arial Nova" w:hAnsi="Arial Nova" w:cs="Arial"/>
          <w:sz w:val="22"/>
          <w:szCs w:val="22"/>
        </w:rPr>
        <w:t>la oficialía electoral para la</w:t>
      </w:r>
      <w:r w:rsidR="00C23AA1">
        <w:rPr>
          <w:rFonts w:ascii="Arial Nova" w:hAnsi="Arial Nova" w:cs="Arial"/>
          <w:sz w:val="22"/>
          <w:szCs w:val="22"/>
        </w:rPr>
        <w:t xml:space="preserve"> certificación de hechos, respecto del contenido del perfil en cuestión, toda vez que la parte </w:t>
      </w:r>
      <w:r w:rsidR="00C23AA1">
        <w:rPr>
          <w:rFonts w:ascii="Arial Nova" w:hAnsi="Arial Nova" w:cs="Arial"/>
          <w:sz w:val="22"/>
          <w:szCs w:val="22"/>
        </w:rPr>
        <w:lastRenderedPageBreak/>
        <w:t xml:space="preserve">interesada no las solicitó </w:t>
      </w:r>
      <w:r w:rsidR="005176E9">
        <w:rPr>
          <w:rFonts w:ascii="Arial Nova" w:hAnsi="Arial Nova" w:cs="Arial"/>
          <w:sz w:val="22"/>
          <w:szCs w:val="22"/>
        </w:rPr>
        <w:t>para tal efecto</w:t>
      </w:r>
      <w:r w:rsidR="005A686B">
        <w:rPr>
          <w:rFonts w:ascii="Arial Nova" w:hAnsi="Arial Nova" w:cs="Arial"/>
          <w:sz w:val="22"/>
          <w:szCs w:val="22"/>
        </w:rPr>
        <w:t xml:space="preserve">; no </w:t>
      </w:r>
      <w:r w:rsidR="008D30D6">
        <w:rPr>
          <w:rFonts w:ascii="Arial Nova" w:hAnsi="Arial Nova" w:cs="Arial"/>
          <w:sz w:val="22"/>
          <w:szCs w:val="22"/>
        </w:rPr>
        <w:t>obstante,</w:t>
      </w:r>
      <w:r w:rsidR="005176E9">
        <w:rPr>
          <w:rFonts w:ascii="Arial Nova" w:hAnsi="Arial Nova" w:cs="Arial"/>
          <w:sz w:val="22"/>
          <w:szCs w:val="22"/>
        </w:rPr>
        <w:t xml:space="preserve"> </w:t>
      </w:r>
      <w:r w:rsidR="008D30D6">
        <w:rPr>
          <w:rFonts w:ascii="Arial Nova" w:hAnsi="Arial Nova" w:cs="Arial"/>
          <w:sz w:val="22"/>
          <w:szCs w:val="22"/>
        </w:rPr>
        <w:t xml:space="preserve">en el sumario </w:t>
      </w:r>
      <w:r w:rsidR="005176E9">
        <w:rPr>
          <w:rFonts w:ascii="Arial Nova" w:hAnsi="Arial Nova" w:cs="Arial"/>
          <w:sz w:val="22"/>
          <w:szCs w:val="22"/>
        </w:rPr>
        <w:t xml:space="preserve">obran </w:t>
      </w:r>
      <w:r w:rsidRPr="00537657">
        <w:rPr>
          <w:rFonts w:ascii="Arial Nova" w:hAnsi="Arial Nova" w:cs="Arial"/>
          <w:sz w:val="22"/>
          <w:szCs w:val="22"/>
        </w:rPr>
        <w:t xml:space="preserve">diligencias para mejor proveer efectuadas por la autoridad instructora, </w:t>
      </w:r>
      <w:r w:rsidR="008D30D6">
        <w:rPr>
          <w:rFonts w:ascii="Arial Nova" w:hAnsi="Arial Nova" w:cs="Arial"/>
          <w:sz w:val="22"/>
          <w:szCs w:val="22"/>
        </w:rPr>
        <w:t xml:space="preserve">dirigidas a la empresa propietaria de la red social acusada, las cuales tenían el propósito de investigar si existían datos respecto del poseedor y/o administrador </w:t>
      </w:r>
      <w:r w:rsidR="003823CC">
        <w:rPr>
          <w:rFonts w:ascii="Arial Nova" w:hAnsi="Arial Nova" w:cs="Arial"/>
          <w:sz w:val="22"/>
          <w:szCs w:val="22"/>
        </w:rPr>
        <w:t>del perfil “Va por Tere”.</w:t>
      </w:r>
    </w:p>
    <w:p w14:paraId="11813C32" w14:textId="77777777" w:rsidR="008D30D6" w:rsidRDefault="008D30D6" w:rsidP="00537657">
      <w:pPr>
        <w:spacing w:line="360" w:lineRule="auto"/>
        <w:jc w:val="both"/>
        <w:rPr>
          <w:rFonts w:ascii="Arial Nova" w:hAnsi="Arial Nova" w:cs="Arial"/>
          <w:sz w:val="22"/>
          <w:szCs w:val="22"/>
        </w:rPr>
      </w:pPr>
    </w:p>
    <w:p w14:paraId="7C810ACA" w14:textId="6BBFBF98" w:rsidR="003823CC" w:rsidRDefault="001523A8" w:rsidP="00537657">
      <w:pPr>
        <w:spacing w:line="360" w:lineRule="auto"/>
        <w:jc w:val="both"/>
        <w:rPr>
          <w:rFonts w:ascii="Arial Nova" w:hAnsi="Arial Nova" w:cs="Arial"/>
          <w:sz w:val="22"/>
          <w:szCs w:val="22"/>
        </w:rPr>
      </w:pPr>
      <w:r>
        <w:rPr>
          <w:rFonts w:ascii="Arial Nova" w:hAnsi="Arial Nova" w:cs="Arial"/>
          <w:sz w:val="22"/>
          <w:szCs w:val="22"/>
        </w:rPr>
        <w:t xml:space="preserve">Llegados a este punto, cabe establecer que derivado de las diligencias precisadas en el párrafo anterior, para esta autoridad jurisdiccional se acredita la existencia del </w:t>
      </w:r>
      <w:r w:rsidR="00560B47">
        <w:rPr>
          <w:rFonts w:ascii="Arial Nova" w:hAnsi="Arial Nova" w:cs="Arial"/>
          <w:sz w:val="22"/>
          <w:szCs w:val="22"/>
        </w:rPr>
        <w:t>referido perfil de Facebook; sin embargo, se considera que no es posible atribuírselo de manera directa a</w:t>
      </w:r>
      <w:r w:rsidR="00794E98">
        <w:rPr>
          <w:rFonts w:ascii="Arial Nova" w:hAnsi="Arial Nova" w:cs="Arial"/>
          <w:sz w:val="22"/>
          <w:szCs w:val="22"/>
        </w:rPr>
        <w:t xml:space="preserve"> ninguna persona derivado de lo que a continuación se expone.</w:t>
      </w:r>
    </w:p>
    <w:p w14:paraId="362620C2" w14:textId="6FC373BD" w:rsidR="00794E98" w:rsidRDefault="00794E98" w:rsidP="00537657">
      <w:pPr>
        <w:spacing w:line="360" w:lineRule="auto"/>
        <w:jc w:val="both"/>
        <w:rPr>
          <w:rFonts w:ascii="Arial Nova" w:hAnsi="Arial Nova" w:cs="Arial"/>
          <w:sz w:val="22"/>
          <w:szCs w:val="22"/>
        </w:rPr>
      </w:pPr>
    </w:p>
    <w:p w14:paraId="383BFB84" w14:textId="586F191E" w:rsidR="00794E98" w:rsidRDefault="00794E98" w:rsidP="00537657">
      <w:pPr>
        <w:spacing w:line="360" w:lineRule="auto"/>
        <w:jc w:val="both"/>
        <w:rPr>
          <w:rFonts w:ascii="Arial Nova" w:hAnsi="Arial Nova" w:cs="Arial"/>
          <w:sz w:val="22"/>
          <w:szCs w:val="22"/>
        </w:rPr>
      </w:pPr>
      <w:r>
        <w:rPr>
          <w:rFonts w:ascii="Arial Nova" w:hAnsi="Arial Nova" w:cs="Arial"/>
          <w:sz w:val="22"/>
          <w:szCs w:val="22"/>
        </w:rPr>
        <w:t xml:space="preserve">Tras diversas actuaciones, se obtuvo </w:t>
      </w:r>
      <w:r w:rsidR="002B3151">
        <w:rPr>
          <w:rFonts w:ascii="Arial Nova" w:hAnsi="Arial Nova" w:cs="Arial"/>
          <w:sz w:val="22"/>
          <w:szCs w:val="22"/>
        </w:rPr>
        <w:t xml:space="preserve">información emanada por la empresa responsable de la red social Facebook, misma que se identifica como “META”; </w:t>
      </w:r>
      <w:r w:rsidR="00992B06">
        <w:rPr>
          <w:rFonts w:ascii="Arial Nova" w:hAnsi="Arial Nova" w:cs="Arial"/>
          <w:sz w:val="22"/>
          <w:szCs w:val="22"/>
        </w:rPr>
        <w:t>la cual preciso que el perfil ubicado</w:t>
      </w:r>
      <w:r w:rsidR="003F6CE3">
        <w:rPr>
          <w:rFonts w:ascii="Arial Nova" w:hAnsi="Arial Nova" w:cs="Arial"/>
          <w:sz w:val="22"/>
          <w:szCs w:val="22"/>
        </w:rPr>
        <w:t xml:space="preserve"> en la dirección electrónica https://www.facebook.com/VaPorTere, era de la responsabilidad de los siguientes administradores: </w:t>
      </w:r>
      <w:r w:rsidR="00EC59A6">
        <w:rPr>
          <w:rFonts w:ascii="Arial Nova" w:hAnsi="Arial Nova" w:cs="Arial"/>
          <w:sz w:val="22"/>
          <w:szCs w:val="22"/>
        </w:rPr>
        <w:t>Juliana Hernández; Carlos Sánchez Nieto, MX Velmon; Sánchez Carlo y, Lewis G. Bautista</w:t>
      </w:r>
      <w:r w:rsidR="00CD4C2D">
        <w:rPr>
          <w:rFonts w:ascii="Arial Nova" w:hAnsi="Arial Nova" w:cs="Arial"/>
          <w:sz w:val="22"/>
          <w:szCs w:val="22"/>
        </w:rPr>
        <w:t xml:space="preserve">; con los cuales </w:t>
      </w:r>
      <w:r w:rsidR="00CD4C2D" w:rsidRPr="00CD4C2D">
        <w:rPr>
          <w:rFonts w:ascii="Arial Nova" w:hAnsi="Arial Nova" w:cs="Arial"/>
          <w:sz w:val="22"/>
          <w:szCs w:val="22"/>
        </w:rPr>
        <w:t>pudieran vincularse con la creación y manejo de</w:t>
      </w:r>
      <w:r w:rsidR="00CD4C2D">
        <w:rPr>
          <w:rFonts w:ascii="Arial Nova" w:hAnsi="Arial Nova" w:cs="Arial"/>
          <w:sz w:val="22"/>
          <w:szCs w:val="22"/>
        </w:rPr>
        <w:t>l perfil en cita.</w:t>
      </w:r>
    </w:p>
    <w:p w14:paraId="392372D6" w14:textId="1FF94B8B" w:rsidR="00CD4C2D" w:rsidRDefault="00CD4C2D" w:rsidP="00537657">
      <w:pPr>
        <w:spacing w:line="360" w:lineRule="auto"/>
        <w:jc w:val="both"/>
        <w:rPr>
          <w:rFonts w:ascii="Arial Nova" w:hAnsi="Arial Nova" w:cs="Arial"/>
          <w:sz w:val="22"/>
          <w:szCs w:val="22"/>
        </w:rPr>
      </w:pPr>
    </w:p>
    <w:p w14:paraId="7CD892B3" w14:textId="4576CA95" w:rsidR="00AB3531" w:rsidRDefault="00CD4C2D" w:rsidP="00537657">
      <w:pPr>
        <w:spacing w:line="360" w:lineRule="auto"/>
        <w:jc w:val="both"/>
        <w:rPr>
          <w:rFonts w:ascii="Arial Nova" w:eastAsia="Arial Nova" w:hAnsi="Arial Nova" w:cs="Arial"/>
          <w:bCs/>
          <w:sz w:val="22"/>
          <w:szCs w:val="22"/>
        </w:rPr>
      </w:pPr>
      <w:r>
        <w:rPr>
          <w:rFonts w:ascii="Arial Nova" w:hAnsi="Arial Nova" w:cs="Arial"/>
          <w:sz w:val="22"/>
          <w:szCs w:val="22"/>
        </w:rPr>
        <w:t>Al respecto, es posible concluir que únicamente puede considerarse como sujeto de investigación el relativo a</w:t>
      </w:r>
      <w:r w:rsidR="00537657" w:rsidRPr="00537657">
        <w:rPr>
          <w:rFonts w:ascii="Arial Nova" w:hAnsi="Arial Nova" w:cs="Arial"/>
          <w:sz w:val="22"/>
          <w:szCs w:val="22"/>
        </w:rPr>
        <w:t xml:space="preserve"> </w:t>
      </w:r>
      <w:r w:rsidR="00537657" w:rsidRPr="00537657">
        <w:rPr>
          <w:rFonts w:ascii="Arial Nova" w:eastAsia="Arial Nova" w:hAnsi="Arial Nova" w:cs="Arial"/>
          <w:bCs/>
          <w:sz w:val="22"/>
          <w:szCs w:val="22"/>
        </w:rPr>
        <w:t>“</w:t>
      </w:r>
      <w:r w:rsidR="00E7191C">
        <w:rPr>
          <w:rFonts w:ascii="Arial Nova" w:eastAsia="Arial Nova" w:hAnsi="Arial Nova" w:cs="Arial"/>
          <w:bCs/>
          <w:sz w:val="22"/>
          <w:szCs w:val="22"/>
        </w:rPr>
        <w:t>Carlos Sánchez Nieto</w:t>
      </w:r>
      <w:r w:rsidR="00537657" w:rsidRPr="00537657">
        <w:rPr>
          <w:rFonts w:ascii="Arial Nova" w:eastAsia="Arial Nova" w:hAnsi="Arial Nova" w:cs="Arial"/>
          <w:bCs/>
          <w:sz w:val="22"/>
          <w:szCs w:val="22"/>
        </w:rPr>
        <w:t>”</w:t>
      </w:r>
      <w:r w:rsidR="00AB3531">
        <w:rPr>
          <w:rFonts w:ascii="Arial Nova" w:eastAsia="Arial Nova" w:hAnsi="Arial Nova" w:cs="Arial"/>
          <w:bCs/>
          <w:sz w:val="22"/>
          <w:szCs w:val="22"/>
        </w:rPr>
        <w:t xml:space="preserve">; toda vez que los demás nombres escapaban de cualquier diligencia en virtud de que </w:t>
      </w:r>
      <w:r w:rsidR="00AB3531" w:rsidRPr="00AB3531">
        <w:rPr>
          <w:rFonts w:ascii="Arial Nova" w:eastAsia="Arial Nova" w:hAnsi="Arial Nova" w:cs="Arial"/>
          <w:bCs/>
          <w:sz w:val="22"/>
          <w:szCs w:val="22"/>
        </w:rPr>
        <w:t xml:space="preserve">solo se tenía como referencia un apellido de estos, </w:t>
      </w:r>
      <w:r w:rsidR="00AC5D20">
        <w:rPr>
          <w:rFonts w:ascii="Arial Nova" w:eastAsia="Arial Nova" w:hAnsi="Arial Nova" w:cs="Arial"/>
          <w:bCs/>
          <w:sz w:val="22"/>
          <w:szCs w:val="22"/>
        </w:rPr>
        <w:t xml:space="preserve">y/o no resultaban ser nombres propios; </w:t>
      </w:r>
      <w:r w:rsidR="00AB3531" w:rsidRPr="00AB3531">
        <w:rPr>
          <w:rFonts w:ascii="Arial Nova" w:eastAsia="Arial Nova" w:hAnsi="Arial Nova" w:cs="Arial"/>
          <w:bCs/>
          <w:sz w:val="22"/>
          <w:szCs w:val="22"/>
        </w:rPr>
        <w:t>por lo que no se contaba con plena certeza de quien pudieran resultar.</w:t>
      </w:r>
    </w:p>
    <w:p w14:paraId="79469715" w14:textId="241F027B" w:rsidR="002E1C87" w:rsidRDefault="002E1C87" w:rsidP="00537657">
      <w:pPr>
        <w:spacing w:line="360" w:lineRule="auto"/>
        <w:jc w:val="both"/>
        <w:rPr>
          <w:rFonts w:ascii="Arial Nova" w:eastAsia="Arial Nova" w:hAnsi="Arial Nova" w:cs="Arial"/>
          <w:bCs/>
          <w:sz w:val="22"/>
          <w:szCs w:val="22"/>
        </w:rPr>
      </w:pPr>
    </w:p>
    <w:p w14:paraId="340305E9" w14:textId="65B69ED1" w:rsidR="002E1C87" w:rsidRPr="002E1C87" w:rsidRDefault="002E1C87" w:rsidP="002E1C87">
      <w:pPr>
        <w:spacing w:line="360" w:lineRule="auto"/>
        <w:jc w:val="both"/>
        <w:rPr>
          <w:rFonts w:ascii="Arial Nova" w:eastAsia="Arial Nova" w:hAnsi="Arial Nova" w:cs="Arial"/>
          <w:bCs/>
          <w:sz w:val="22"/>
          <w:szCs w:val="22"/>
        </w:rPr>
      </w:pPr>
      <w:r w:rsidRPr="002E1C87">
        <w:rPr>
          <w:rFonts w:ascii="Arial Nova" w:eastAsia="Arial Nova" w:hAnsi="Arial Nova" w:cs="Arial"/>
          <w:bCs/>
          <w:sz w:val="22"/>
          <w:szCs w:val="22"/>
        </w:rPr>
        <w:t>Es decir, con los elementos que integran el sumario de mérito</w:t>
      </w:r>
      <w:r w:rsidR="00DC749C">
        <w:rPr>
          <w:rFonts w:ascii="Arial Nova" w:eastAsia="Arial Nova" w:hAnsi="Arial Nova" w:cs="Arial"/>
          <w:bCs/>
          <w:sz w:val="22"/>
          <w:szCs w:val="22"/>
        </w:rPr>
        <w:t>,</w:t>
      </w:r>
      <w:r w:rsidRPr="002E1C87">
        <w:rPr>
          <w:rFonts w:ascii="Arial Nova" w:eastAsia="Arial Nova" w:hAnsi="Arial Nova" w:cs="Arial"/>
          <w:bCs/>
          <w:sz w:val="22"/>
          <w:szCs w:val="22"/>
        </w:rPr>
        <w:t xml:space="preserve"> no es posible atribuir </w:t>
      </w:r>
      <w:r w:rsidR="00435788">
        <w:rPr>
          <w:rFonts w:ascii="Arial Nova" w:eastAsia="Arial Nova" w:hAnsi="Arial Nova" w:cs="Arial"/>
          <w:bCs/>
          <w:sz w:val="22"/>
          <w:szCs w:val="22"/>
        </w:rPr>
        <w:t>el</w:t>
      </w:r>
      <w:r w:rsidRPr="002E1C87">
        <w:rPr>
          <w:rFonts w:ascii="Arial Nova" w:eastAsia="Arial Nova" w:hAnsi="Arial Nova" w:cs="Arial"/>
          <w:bCs/>
          <w:sz w:val="22"/>
          <w:szCs w:val="22"/>
        </w:rPr>
        <w:t xml:space="preserve"> referido perfil a alguna persona física y/o moral </w:t>
      </w:r>
      <w:r w:rsidR="00435788">
        <w:rPr>
          <w:rFonts w:ascii="Arial Nova" w:eastAsia="Arial Nova" w:hAnsi="Arial Nova" w:cs="Arial"/>
          <w:bCs/>
          <w:sz w:val="22"/>
          <w:szCs w:val="22"/>
        </w:rPr>
        <w:t>-</w:t>
      </w:r>
      <w:r w:rsidR="00435788" w:rsidRPr="00B24B12">
        <w:rPr>
          <w:rFonts w:ascii="Arial Nova" w:eastAsia="Arial Nova" w:hAnsi="Arial Nova" w:cs="Arial"/>
          <w:bCs/>
          <w:i/>
          <w:iCs/>
          <w:sz w:val="22"/>
          <w:szCs w:val="22"/>
        </w:rPr>
        <w:t>a excepción de “Carlos Sánchez Nieto”</w:t>
      </w:r>
      <w:r w:rsidR="00435788">
        <w:rPr>
          <w:rFonts w:ascii="Arial Nova" w:eastAsia="Arial Nova" w:hAnsi="Arial Nova" w:cs="Arial"/>
          <w:bCs/>
          <w:sz w:val="22"/>
          <w:szCs w:val="22"/>
        </w:rPr>
        <w:t xml:space="preserve">- </w:t>
      </w:r>
      <w:r w:rsidRPr="002E1C87">
        <w:rPr>
          <w:rFonts w:ascii="Arial Nova" w:eastAsia="Arial Nova" w:hAnsi="Arial Nova" w:cs="Arial"/>
          <w:bCs/>
          <w:sz w:val="22"/>
          <w:szCs w:val="22"/>
        </w:rPr>
        <w:t>en virtud de que no se desprenden los elementos probatorios suficientes para imputarle la responsabilidad de la cuenta a los nombres previamente señalados, por lo que las publicaciones no pueden ser objeto de sanción en el presente fallo.</w:t>
      </w:r>
    </w:p>
    <w:p w14:paraId="188A1BB0" w14:textId="0554E869" w:rsidR="00AC5D20" w:rsidRDefault="00AC5D20" w:rsidP="00537657">
      <w:pPr>
        <w:spacing w:line="360" w:lineRule="auto"/>
        <w:jc w:val="both"/>
        <w:rPr>
          <w:rFonts w:ascii="Arial Nova" w:eastAsia="Arial Nova" w:hAnsi="Arial Nova" w:cs="Arial"/>
          <w:bCs/>
          <w:sz w:val="22"/>
          <w:szCs w:val="22"/>
        </w:rPr>
      </w:pPr>
    </w:p>
    <w:p w14:paraId="2ECACF99" w14:textId="33DE8A14" w:rsidR="00537657" w:rsidRPr="00B9707F" w:rsidRDefault="002E1C87" w:rsidP="00537657">
      <w:pPr>
        <w:spacing w:line="360" w:lineRule="auto"/>
        <w:jc w:val="both"/>
        <w:rPr>
          <w:rFonts w:ascii="Arial Nova" w:eastAsia="Arial Nova" w:hAnsi="Arial Nova" w:cs="Arial"/>
          <w:bCs/>
          <w:sz w:val="22"/>
          <w:szCs w:val="22"/>
        </w:rPr>
      </w:pPr>
      <w:r>
        <w:rPr>
          <w:rFonts w:ascii="Arial Nova" w:eastAsia="Arial Nova" w:hAnsi="Arial Nova" w:cs="Arial"/>
          <w:bCs/>
          <w:sz w:val="22"/>
          <w:szCs w:val="22"/>
        </w:rPr>
        <w:t>Ahora bien</w:t>
      </w:r>
      <w:r w:rsidR="00AC5D20">
        <w:rPr>
          <w:rFonts w:ascii="Arial Nova" w:eastAsia="Arial Nova" w:hAnsi="Arial Nova" w:cs="Arial"/>
          <w:bCs/>
          <w:sz w:val="22"/>
          <w:szCs w:val="22"/>
        </w:rPr>
        <w:t xml:space="preserve">, </w:t>
      </w:r>
      <w:r w:rsidR="00435788">
        <w:rPr>
          <w:rFonts w:ascii="Arial Nova" w:eastAsia="Arial Nova" w:hAnsi="Arial Nova" w:cs="Arial"/>
          <w:bCs/>
          <w:sz w:val="22"/>
          <w:szCs w:val="22"/>
        </w:rPr>
        <w:t xml:space="preserve">se advierte que la autoridad instructora efectuó nuevas diligencias para mejor proveer, con la finalidad de obtener los datos de localización del </w:t>
      </w:r>
      <w:r w:rsidR="002B7F5D">
        <w:rPr>
          <w:rFonts w:ascii="Arial Nova" w:eastAsia="Arial Nova" w:hAnsi="Arial Nova" w:cs="Arial"/>
          <w:bCs/>
          <w:sz w:val="22"/>
          <w:szCs w:val="22"/>
        </w:rPr>
        <w:t xml:space="preserve">presunto responsable, por lo que se solicitó al Instituto Nacional Electoral el domicilio de este; posteriormente recayó la contestación de dicha autoridad </w:t>
      </w:r>
      <w:r w:rsidR="00C85966">
        <w:rPr>
          <w:rFonts w:ascii="Arial Nova" w:eastAsia="Arial Nova" w:hAnsi="Arial Nova" w:cs="Arial"/>
          <w:bCs/>
          <w:sz w:val="22"/>
          <w:szCs w:val="22"/>
        </w:rPr>
        <w:t>en la cual se estableció que tras una búsqueda en la base de datos del padrón electoral, no se encontró registro alguno de Carlos Sánchez Nieto; y, en consecuencia</w:t>
      </w:r>
      <w:r w:rsidR="00B9707F">
        <w:rPr>
          <w:rFonts w:ascii="Arial Nova" w:eastAsia="Arial Nova" w:hAnsi="Arial Nova" w:cs="Arial"/>
          <w:bCs/>
          <w:sz w:val="22"/>
          <w:szCs w:val="22"/>
        </w:rPr>
        <w:t xml:space="preserve"> </w:t>
      </w:r>
      <w:r w:rsidR="00E7191C">
        <w:rPr>
          <w:rFonts w:ascii="Arial Nova" w:eastAsia="Arial Nova" w:hAnsi="Arial Nova" w:cs="Arial"/>
          <w:bCs/>
          <w:sz w:val="22"/>
          <w:szCs w:val="22"/>
        </w:rPr>
        <w:t>no fue posible emplazar a dicho sujeto</w:t>
      </w:r>
      <w:r w:rsidR="00537657" w:rsidRPr="00537657">
        <w:rPr>
          <w:rFonts w:ascii="Arial Nova" w:eastAsia="Arial Nova" w:hAnsi="Arial Nova" w:cs="Arial"/>
          <w:bCs/>
          <w:sz w:val="22"/>
          <w:szCs w:val="22"/>
        </w:rPr>
        <w:t xml:space="preserve"> a la audiencia de pruebas y alegatos.</w:t>
      </w:r>
    </w:p>
    <w:p w14:paraId="358ADB7A" w14:textId="77777777" w:rsidR="00537657" w:rsidRPr="00537657" w:rsidRDefault="00537657" w:rsidP="00537657">
      <w:pPr>
        <w:spacing w:line="360" w:lineRule="auto"/>
        <w:jc w:val="both"/>
        <w:rPr>
          <w:rFonts w:ascii="Arial Nova" w:eastAsia="Arial Nova" w:hAnsi="Arial Nova" w:cs="Arial"/>
          <w:bCs/>
          <w:sz w:val="22"/>
          <w:szCs w:val="22"/>
        </w:rPr>
      </w:pPr>
    </w:p>
    <w:p w14:paraId="35935844" w14:textId="59A0C1D4" w:rsidR="00ED3461" w:rsidRDefault="00346950" w:rsidP="00ED3461">
      <w:pPr>
        <w:spacing w:line="360" w:lineRule="auto"/>
        <w:jc w:val="both"/>
        <w:rPr>
          <w:rFonts w:ascii="Arial Nova" w:hAnsi="Arial Nova" w:cs="Arial"/>
          <w:sz w:val="22"/>
          <w:szCs w:val="22"/>
        </w:rPr>
      </w:pPr>
      <w:r>
        <w:rPr>
          <w:rFonts w:ascii="Arial Nova" w:hAnsi="Arial Nova" w:cs="Arial"/>
          <w:sz w:val="22"/>
          <w:szCs w:val="22"/>
        </w:rPr>
        <w:t>Derivado de lo anterior</w:t>
      </w:r>
      <w:r w:rsidR="00537657" w:rsidRPr="00537657">
        <w:rPr>
          <w:rFonts w:ascii="Arial Nova" w:hAnsi="Arial Nova" w:cs="Arial"/>
          <w:sz w:val="22"/>
          <w:szCs w:val="22"/>
        </w:rPr>
        <w:t>, es importante establecer que para esta autoridad de justicia electoral, no se tiene la certidumbre efectiva respecto a la posesión y administración de</w:t>
      </w:r>
      <w:r>
        <w:rPr>
          <w:rFonts w:ascii="Arial Nova" w:hAnsi="Arial Nova" w:cs="Arial"/>
          <w:sz w:val="22"/>
          <w:szCs w:val="22"/>
        </w:rPr>
        <w:t>l perfil de nombre “Va por Tere”</w:t>
      </w:r>
      <w:r w:rsidR="00537657" w:rsidRPr="00537657">
        <w:rPr>
          <w:rFonts w:ascii="Arial Nova" w:hAnsi="Arial Nova" w:cs="Arial"/>
          <w:sz w:val="22"/>
          <w:szCs w:val="22"/>
        </w:rPr>
        <w:t xml:space="preserve"> </w:t>
      </w:r>
      <w:r>
        <w:rPr>
          <w:rFonts w:ascii="Arial Nova" w:hAnsi="Arial Nova" w:cs="Arial"/>
          <w:sz w:val="22"/>
          <w:szCs w:val="22"/>
        </w:rPr>
        <w:t xml:space="preserve">alojado en la red social Facebook </w:t>
      </w:r>
      <w:r w:rsidR="00537657" w:rsidRPr="00537657">
        <w:rPr>
          <w:rFonts w:ascii="Arial Nova" w:hAnsi="Arial Nova" w:cs="Arial"/>
          <w:sz w:val="22"/>
          <w:szCs w:val="22"/>
        </w:rPr>
        <w:t>social en la que se difundió el contenido denunciado</w:t>
      </w:r>
      <w:r w:rsidR="00B9707F">
        <w:rPr>
          <w:rFonts w:ascii="Arial Nova" w:hAnsi="Arial Nova" w:cs="Arial"/>
          <w:sz w:val="22"/>
          <w:szCs w:val="22"/>
        </w:rPr>
        <w:t>;</w:t>
      </w:r>
      <w:r w:rsidR="00537657" w:rsidRPr="00537657">
        <w:rPr>
          <w:rFonts w:ascii="Arial Nova" w:hAnsi="Arial Nova" w:cs="Arial"/>
          <w:sz w:val="22"/>
          <w:szCs w:val="22"/>
        </w:rPr>
        <w:t xml:space="preserve"> </w:t>
      </w:r>
      <w:r w:rsidR="00ED3461">
        <w:rPr>
          <w:rFonts w:ascii="Arial Nova" w:hAnsi="Arial Nova" w:cs="Arial"/>
          <w:sz w:val="22"/>
          <w:szCs w:val="22"/>
        </w:rPr>
        <w:t xml:space="preserve">pues </w:t>
      </w:r>
      <w:r w:rsidR="00ED3461" w:rsidRPr="00ED3461">
        <w:rPr>
          <w:rFonts w:ascii="Arial Nova" w:hAnsi="Arial Nova" w:cs="Arial"/>
          <w:sz w:val="22"/>
          <w:szCs w:val="22"/>
        </w:rPr>
        <w:t xml:space="preserve">no existen los elementos probatorios suficientes para imputar la </w:t>
      </w:r>
      <w:r w:rsidR="00ED3461" w:rsidRPr="00ED3461">
        <w:rPr>
          <w:rFonts w:ascii="Arial Nova" w:hAnsi="Arial Nova" w:cs="Arial"/>
          <w:sz w:val="22"/>
          <w:szCs w:val="22"/>
        </w:rPr>
        <w:lastRenderedPageBreak/>
        <w:t>responsabilidad de la cuenta</w:t>
      </w:r>
      <w:r w:rsidR="00ED3461">
        <w:rPr>
          <w:rFonts w:ascii="Arial Nova" w:hAnsi="Arial Nova" w:cs="Arial"/>
          <w:sz w:val="22"/>
          <w:szCs w:val="22"/>
        </w:rPr>
        <w:t xml:space="preserve"> de manera directa a </w:t>
      </w:r>
      <w:r w:rsidR="00607D85">
        <w:rPr>
          <w:rFonts w:ascii="Arial Nova" w:hAnsi="Arial Nova" w:cs="Arial"/>
          <w:sz w:val="22"/>
          <w:szCs w:val="22"/>
        </w:rPr>
        <w:t>ciudadano</w:t>
      </w:r>
      <w:r w:rsidR="00ED3461">
        <w:rPr>
          <w:rFonts w:ascii="Arial Nova" w:hAnsi="Arial Nova" w:cs="Arial"/>
          <w:sz w:val="22"/>
          <w:szCs w:val="22"/>
        </w:rPr>
        <w:t xml:space="preserve"> alguno</w:t>
      </w:r>
      <w:r w:rsidR="00ED3461" w:rsidRPr="00ED3461">
        <w:rPr>
          <w:rFonts w:ascii="Arial Nova" w:hAnsi="Arial Nova" w:cs="Arial"/>
          <w:sz w:val="22"/>
          <w:szCs w:val="22"/>
        </w:rPr>
        <w:t xml:space="preserve">; por lo que </w:t>
      </w:r>
      <w:bookmarkStart w:id="5" w:name="_Hlk105494039"/>
      <w:r w:rsidR="00ED3461" w:rsidRPr="00ED3461">
        <w:rPr>
          <w:rFonts w:ascii="Arial Nova" w:hAnsi="Arial Nova" w:cs="Arial"/>
          <w:sz w:val="22"/>
          <w:szCs w:val="22"/>
        </w:rPr>
        <w:t xml:space="preserve">no es posible inmiscuir </w:t>
      </w:r>
      <w:r w:rsidR="00ED3461">
        <w:rPr>
          <w:rFonts w:ascii="Arial Nova" w:hAnsi="Arial Nova" w:cs="Arial"/>
          <w:sz w:val="22"/>
          <w:szCs w:val="22"/>
        </w:rPr>
        <w:t>un sujeto responsable</w:t>
      </w:r>
      <w:r w:rsidR="00ED3461" w:rsidRPr="00ED3461">
        <w:rPr>
          <w:rFonts w:ascii="Arial Nova" w:hAnsi="Arial Nova" w:cs="Arial"/>
          <w:sz w:val="22"/>
          <w:szCs w:val="22"/>
        </w:rPr>
        <w:t xml:space="preserve"> el sentido del presente fallo jurisdiccional</w:t>
      </w:r>
      <w:bookmarkEnd w:id="5"/>
      <w:r w:rsidR="00ED3461" w:rsidRPr="00ED3461">
        <w:rPr>
          <w:rFonts w:ascii="Arial Nova" w:hAnsi="Arial Nova" w:cs="Arial"/>
          <w:sz w:val="22"/>
          <w:szCs w:val="22"/>
        </w:rPr>
        <w:t>.</w:t>
      </w:r>
    </w:p>
    <w:p w14:paraId="64424FA4" w14:textId="5EF64548" w:rsidR="006C14D6" w:rsidRDefault="006C14D6" w:rsidP="002E63AA">
      <w:pPr>
        <w:spacing w:line="360" w:lineRule="auto"/>
        <w:jc w:val="both"/>
        <w:rPr>
          <w:rFonts w:ascii="Arial Nova" w:hAnsi="Arial Nova" w:cs="Arial"/>
          <w:sz w:val="22"/>
          <w:szCs w:val="22"/>
        </w:rPr>
      </w:pPr>
    </w:p>
    <w:p w14:paraId="28CCBAEB" w14:textId="7AC93B59" w:rsidR="006C14D6" w:rsidRPr="007E1087" w:rsidRDefault="006C14D6" w:rsidP="002E63AA">
      <w:pPr>
        <w:spacing w:line="360" w:lineRule="auto"/>
        <w:jc w:val="both"/>
        <w:rPr>
          <w:rFonts w:ascii="Arial Nova" w:hAnsi="Arial Nova" w:cs="Arial"/>
          <w:b/>
          <w:bCs/>
          <w:sz w:val="22"/>
          <w:szCs w:val="22"/>
        </w:rPr>
      </w:pPr>
      <w:r w:rsidRPr="007E1087">
        <w:rPr>
          <w:rFonts w:ascii="Arial Nova" w:hAnsi="Arial Nova" w:cs="Arial"/>
          <w:b/>
          <w:bCs/>
          <w:sz w:val="22"/>
          <w:szCs w:val="22"/>
        </w:rPr>
        <w:t xml:space="preserve">10.2 Resulta inexistente la </w:t>
      </w:r>
      <w:r w:rsidR="007E1087" w:rsidRPr="007E1087">
        <w:rPr>
          <w:rFonts w:ascii="Arial Nova" w:hAnsi="Arial Nova" w:cs="Arial"/>
          <w:b/>
          <w:bCs/>
          <w:sz w:val="22"/>
          <w:szCs w:val="22"/>
        </w:rPr>
        <w:t>infracción</w:t>
      </w:r>
      <w:r w:rsidRPr="007E1087">
        <w:rPr>
          <w:rFonts w:ascii="Arial Nova" w:hAnsi="Arial Nova" w:cs="Arial"/>
          <w:b/>
          <w:bCs/>
          <w:sz w:val="22"/>
          <w:szCs w:val="22"/>
        </w:rPr>
        <w:t xml:space="preserve"> de calumnias en </w:t>
      </w:r>
      <w:r w:rsidR="007E1087" w:rsidRPr="007E1087">
        <w:rPr>
          <w:rFonts w:ascii="Arial Nova" w:hAnsi="Arial Nova" w:cs="Arial"/>
          <w:b/>
          <w:bCs/>
          <w:sz w:val="22"/>
          <w:szCs w:val="22"/>
        </w:rPr>
        <w:t>consideración</w:t>
      </w:r>
      <w:r w:rsidRPr="007E1087">
        <w:rPr>
          <w:rFonts w:ascii="Arial Nova" w:hAnsi="Arial Nova" w:cs="Arial"/>
          <w:b/>
          <w:bCs/>
          <w:sz w:val="22"/>
          <w:szCs w:val="22"/>
        </w:rPr>
        <w:t xml:space="preserve"> a que no se advierte la imputación directa e inequívoca de un hecho y/o un delito falso.</w:t>
      </w:r>
    </w:p>
    <w:p w14:paraId="503159D5" w14:textId="10500F0F" w:rsidR="006C14D6" w:rsidRDefault="006C14D6" w:rsidP="002E63AA">
      <w:pPr>
        <w:spacing w:line="360" w:lineRule="auto"/>
        <w:jc w:val="both"/>
        <w:rPr>
          <w:rFonts w:ascii="Arial Nova" w:hAnsi="Arial Nova" w:cs="Arial"/>
          <w:sz w:val="22"/>
          <w:szCs w:val="22"/>
        </w:rPr>
      </w:pPr>
    </w:p>
    <w:p w14:paraId="22C3F1CC" w14:textId="6E1241FC" w:rsidR="007E1087" w:rsidRDefault="007E1087" w:rsidP="007E1087">
      <w:pPr>
        <w:spacing w:line="360" w:lineRule="auto"/>
        <w:jc w:val="both"/>
        <w:rPr>
          <w:rFonts w:ascii="Arial Nova" w:hAnsi="Arial Nova" w:cs="Arial"/>
          <w:sz w:val="22"/>
          <w:szCs w:val="22"/>
        </w:rPr>
      </w:pPr>
      <w:r>
        <w:rPr>
          <w:rFonts w:ascii="Arial Nova" w:hAnsi="Arial Nova" w:cs="Arial"/>
          <w:sz w:val="22"/>
          <w:szCs w:val="22"/>
        </w:rPr>
        <w:t xml:space="preserve">Ahora bien, y una que es posible estimar la inexistencia de la infracción ante la imposibilidad de conocer al autor material del perfil denunciado, </w:t>
      </w:r>
      <w:r w:rsidR="0035417D">
        <w:rPr>
          <w:rFonts w:ascii="Arial Nova" w:hAnsi="Arial Nova" w:cs="Arial"/>
          <w:sz w:val="22"/>
          <w:szCs w:val="22"/>
        </w:rPr>
        <w:t>-</w:t>
      </w:r>
      <w:r>
        <w:rPr>
          <w:rFonts w:ascii="Arial Nova" w:hAnsi="Arial Nova" w:cs="Arial"/>
          <w:sz w:val="22"/>
          <w:szCs w:val="22"/>
        </w:rPr>
        <w:t>en aras de robustecer la tutela judicial efec</w:t>
      </w:r>
      <w:r w:rsidR="0035417D">
        <w:rPr>
          <w:rFonts w:ascii="Arial Nova" w:hAnsi="Arial Nova" w:cs="Arial"/>
          <w:sz w:val="22"/>
          <w:szCs w:val="22"/>
        </w:rPr>
        <w:t xml:space="preserve">tiva- resulta necesario precisar que ante el déficit probatorio que integra el expediente no se puede concluir que se actualicen expresiones que imputen de manera directa e inequívoca un hecho y un delito falso. </w:t>
      </w:r>
    </w:p>
    <w:p w14:paraId="6A5E5B48" w14:textId="1846A441" w:rsidR="006C14D6" w:rsidRDefault="006C14D6" w:rsidP="002E63AA">
      <w:pPr>
        <w:spacing w:line="360" w:lineRule="auto"/>
        <w:jc w:val="both"/>
        <w:rPr>
          <w:rFonts w:ascii="Arial Nova" w:hAnsi="Arial Nova" w:cs="Arial"/>
          <w:sz w:val="22"/>
          <w:szCs w:val="22"/>
        </w:rPr>
      </w:pPr>
    </w:p>
    <w:p w14:paraId="4B583CF6" w14:textId="4FC2D42D" w:rsidR="008A0E69" w:rsidRDefault="00C67EAD" w:rsidP="008A0E69">
      <w:pPr>
        <w:spacing w:line="360" w:lineRule="auto"/>
        <w:jc w:val="both"/>
        <w:rPr>
          <w:rFonts w:ascii="Arial Nova" w:hAnsi="Arial Nova" w:cs="Arial"/>
          <w:sz w:val="22"/>
          <w:szCs w:val="22"/>
        </w:rPr>
      </w:pPr>
      <w:r>
        <w:rPr>
          <w:rFonts w:ascii="Arial Nova" w:hAnsi="Arial Nova" w:cs="Arial"/>
          <w:sz w:val="22"/>
          <w:szCs w:val="22"/>
        </w:rPr>
        <w:t xml:space="preserve">Lo establecido, se estima en consideración a </w:t>
      </w:r>
      <w:r w:rsidR="0039317A">
        <w:rPr>
          <w:rFonts w:ascii="Arial Nova" w:hAnsi="Arial Nova" w:cs="Arial"/>
          <w:sz w:val="22"/>
          <w:szCs w:val="22"/>
        </w:rPr>
        <w:t>que,</w:t>
      </w:r>
      <w:r>
        <w:rPr>
          <w:rFonts w:ascii="Arial Nova" w:hAnsi="Arial Nova" w:cs="Arial"/>
          <w:sz w:val="22"/>
          <w:szCs w:val="22"/>
        </w:rPr>
        <w:t xml:space="preserve"> de la narración de los hechos</w:t>
      </w:r>
      <w:r w:rsidR="00195A7A">
        <w:rPr>
          <w:rFonts w:ascii="Arial Nova" w:hAnsi="Arial Nova" w:cs="Arial"/>
          <w:sz w:val="22"/>
          <w:szCs w:val="22"/>
        </w:rPr>
        <w:t>,</w:t>
      </w:r>
      <w:r>
        <w:rPr>
          <w:rFonts w:ascii="Arial Nova" w:hAnsi="Arial Nova" w:cs="Arial"/>
          <w:sz w:val="22"/>
          <w:szCs w:val="22"/>
        </w:rPr>
        <w:t xml:space="preserve"> </w:t>
      </w:r>
      <w:r w:rsidR="0039317A">
        <w:rPr>
          <w:rFonts w:ascii="Arial Nova" w:hAnsi="Arial Nova" w:cs="Arial"/>
          <w:sz w:val="22"/>
          <w:szCs w:val="22"/>
        </w:rPr>
        <w:t xml:space="preserve">y de las pruebas ofrecidas </w:t>
      </w:r>
      <w:r w:rsidR="0039317A" w:rsidRPr="0039317A">
        <w:rPr>
          <w:rFonts w:ascii="Arial Nova" w:hAnsi="Arial Nova" w:cs="Arial"/>
          <w:sz w:val="22"/>
          <w:szCs w:val="22"/>
        </w:rPr>
        <w:t xml:space="preserve">no </w:t>
      </w:r>
      <w:r w:rsidR="0039317A">
        <w:rPr>
          <w:rFonts w:ascii="Arial Nova" w:hAnsi="Arial Nova" w:cs="Arial"/>
          <w:sz w:val="22"/>
          <w:szCs w:val="22"/>
        </w:rPr>
        <w:t xml:space="preserve">se advierte </w:t>
      </w:r>
      <w:r w:rsidR="0039317A" w:rsidRPr="0039317A">
        <w:rPr>
          <w:rFonts w:ascii="Arial Nova" w:hAnsi="Arial Nova" w:cs="Arial"/>
          <w:sz w:val="22"/>
          <w:szCs w:val="22"/>
        </w:rPr>
        <w:t>la imputación de un delito o hecho falso –elemento objetivo–a sabiendas de que era falso –elemento subjetivo–</w:t>
      </w:r>
      <w:r w:rsidR="008A0E69">
        <w:rPr>
          <w:rFonts w:ascii="Arial Nova" w:hAnsi="Arial Nova" w:cs="Arial"/>
          <w:sz w:val="22"/>
          <w:szCs w:val="22"/>
        </w:rPr>
        <w:t>;</w:t>
      </w:r>
      <w:r w:rsidR="008A0E69" w:rsidRPr="008A0E69">
        <w:rPr>
          <w:rFonts w:ascii="Arial Nova" w:hAnsi="Arial Nova" w:cs="Arial"/>
          <w:sz w:val="22"/>
          <w:szCs w:val="22"/>
        </w:rPr>
        <w:t xml:space="preserve"> lo precisado que en el SUP-REP-293/2022, se sustentó que, para la actualización de la figura de calumnia, parte de la exigencia de que la expresión que imputa el hecho o delito debe ser unívoca.</w:t>
      </w:r>
    </w:p>
    <w:p w14:paraId="0052B49E" w14:textId="7FE7C4F2" w:rsidR="000C3739" w:rsidRDefault="000C3739" w:rsidP="008A0E69">
      <w:pPr>
        <w:spacing w:line="360" w:lineRule="auto"/>
        <w:jc w:val="both"/>
        <w:rPr>
          <w:rFonts w:ascii="Arial Nova" w:hAnsi="Arial Nova" w:cs="Arial"/>
          <w:sz w:val="22"/>
          <w:szCs w:val="22"/>
        </w:rPr>
      </w:pPr>
    </w:p>
    <w:p w14:paraId="797B76EA" w14:textId="07AB5A97" w:rsidR="000C3739" w:rsidRDefault="000C3739" w:rsidP="008A0E69">
      <w:pPr>
        <w:spacing w:line="360" w:lineRule="auto"/>
        <w:jc w:val="both"/>
        <w:rPr>
          <w:rFonts w:ascii="Arial Nova" w:hAnsi="Arial Nova" w:cs="Arial"/>
          <w:sz w:val="22"/>
          <w:szCs w:val="22"/>
        </w:rPr>
      </w:pPr>
      <w:r>
        <w:rPr>
          <w:rFonts w:ascii="Arial Nova" w:hAnsi="Arial Nova" w:cs="Arial"/>
          <w:sz w:val="22"/>
          <w:szCs w:val="22"/>
        </w:rPr>
        <w:t>En este orden de ideas</w:t>
      </w:r>
      <w:r w:rsidRPr="000C3739">
        <w:rPr>
          <w:rFonts w:ascii="Arial Nova" w:hAnsi="Arial Nova" w:cs="Arial"/>
          <w:sz w:val="22"/>
          <w:szCs w:val="22"/>
        </w:rPr>
        <w:t xml:space="preserve">, </w:t>
      </w:r>
      <w:r>
        <w:rPr>
          <w:rFonts w:ascii="Arial Nova" w:hAnsi="Arial Nova" w:cs="Arial"/>
          <w:sz w:val="22"/>
          <w:szCs w:val="22"/>
        </w:rPr>
        <w:t xml:space="preserve">es menester señalar </w:t>
      </w:r>
      <w:r w:rsidR="00401B38">
        <w:rPr>
          <w:rFonts w:ascii="Arial Nova" w:hAnsi="Arial Nova" w:cs="Arial"/>
          <w:sz w:val="22"/>
          <w:szCs w:val="22"/>
        </w:rPr>
        <w:t>que,</w:t>
      </w:r>
      <w:r w:rsidRPr="000C3739">
        <w:rPr>
          <w:rFonts w:ascii="Arial Nova" w:hAnsi="Arial Nova" w:cs="Arial"/>
          <w:sz w:val="22"/>
          <w:szCs w:val="22"/>
        </w:rPr>
        <w:t xml:space="preserve"> si bien la autoridad administrativa no logró identificar al sujeto denunciado a pesar de las acciones de investigación que realizó para ello, también es que a ningún fin práctico llevaría reponer el procedimiento</w:t>
      </w:r>
      <w:r>
        <w:rPr>
          <w:rFonts w:ascii="Arial Nova" w:hAnsi="Arial Nova" w:cs="Arial"/>
          <w:sz w:val="22"/>
          <w:szCs w:val="22"/>
        </w:rPr>
        <w:t xml:space="preserve"> y ordenar otros mecanismos de búsqueda</w:t>
      </w:r>
      <w:r w:rsidRPr="000C3739">
        <w:rPr>
          <w:rFonts w:ascii="Arial Nova" w:hAnsi="Arial Nova" w:cs="Arial"/>
          <w:sz w:val="22"/>
          <w:szCs w:val="22"/>
        </w:rPr>
        <w:t xml:space="preserve">, dado que no se acredita </w:t>
      </w:r>
      <w:r w:rsidR="00401B38" w:rsidRPr="000C3739">
        <w:rPr>
          <w:rFonts w:ascii="Arial Nova" w:hAnsi="Arial Nova" w:cs="Arial"/>
          <w:sz w:val="22"/>
          <w:szCs w:val="22"/>
        </w:rPr>
        <w:t>la infracción denunciada</w:t>
      </w:r>
      <w:r w:rsidR="00F94DDD">
        <w:rPr>
          <w:rFonts w:ascii="Arial Nova" w:hAnsi="Arial Nova" w:cs="Arial"/>
          <w:sz w:val="22"/>
          <w:szCs w:val="22"/>
        </w:rPr>
        <w:t>.</w:t>
      </w:r>
    </w:p>
    <w:p w14:paraId="53BF0A3A" w14:textId="62F835D3" w:rsidR="00401B38" w:rsidRDefault="00401B38" w:rsidP="008A0E69">
      <w:pPr>
        <w:spacing w:line="360" w:lineRule="auto"/>
        <w:jc w:val="both"/>
        <w:rPr>
          <w:rFonts w:ascii="Arial Nova" w:hAnsi="Arial Nova" w:cs="Arial"/>
          <w:sz w:val="22"/>
          <w:szCs w:val="22"/>
        </w:rPr>
      </w:pPr>
    </w:p>
    <w:p w14:paraId="4E407DB4" w14:textId="0D437EAB" w:rsidR="00401B38" w:rsidRDefault="00401B38" w:rsidP="00401B38">
      <w:pPr>
        <w:spacing w:line="360" w:lineRule="auto"/>
        <w:jc w:val="both"/>
        <w:rPr>
          <w:rFonts w:ascii="Arial Nova" w:hAnsi="Arial Nova" w:cs="Arial"/>
          <w:sz w:val="22"/>
          <w:szCs w:val="22"/>
        </w:rPr>
      </w:pPr>
      <w:r>
        <w:rPr>
          <w:rFonts w:ascii="Arial Nova" w:hAnsi="Arial Nova" w:cs="Arial"/>
          <w:sz w:val="22"/>
          <w:szCs w:val="22"/>
        </w:rPr>
        <w:t>Consecuentemente, e</w:t>
      </w:r>
      <w:r w:rsidRPr="00401B38">
        <w:rPr>
          <w:rFonts w:ascii="Arial Nova" w:hAnsi="Arial Nova" w:cs="Arial"/>
          <w:sz w:val="22"/>
          <w:szCs w:val="22"/>
        </w:rPr>
        <w:t xml:space="preserve">ste Tribunal considera que el hecho de se haya declarado la inexistencia de la </w:t>
      </w:r>
      <w:r w:rsidR="00427E81" w:rsidRPr="00401B38">
        <w:rPr>
          <w:rFonts w:ascii="Arial Nova" w:hAnsi="Arial Nova" w:cs="Arial"/>
          <w:sz w:val="22"/>
          <w:szCs w:val="22"/>
        </w:rPr>
        <w:t>infracción</w:t>
      </w:r>
      <w:r w:rsidRPr="00401B38">
        <w:rPr>
          <w:rFonts w:ascii="Arial Nova" w:hAnsi="Arial Nova" w:cs="Arial"/>
          <w:sz w:val="22"/>
          <w:szCs w:val="22"/>
        </w:rPr>
        <w:t xml:space="preserve"> denunciada, sin contar con mayores elementos que permitan identificar y, en su caso, emplazar </w:t>
      </w:r>
      <w:r w:rsidR="00427E81">
        <w:rPr>
          <w:rFonts w:ascii="Arial Nova" w:hAnsi="Arial Nova" w:cs="Arial"/>
          <w:sz w:val="22"/>
          <w:szCs w:val="22"/>
        </w:rPr>
        <w:t>al probable responsable</w:t>
      </w:r>
      <w:r w:rsidRPr="00401B38">
        <w:rPr>
          <w:rFonts w:ascii="Arial Nova" w:hAnsi="Arial Nova" w:cs="Arial"/>
          <w:sz w:val="22"/>
          <w:szCs w:val="22"/>
        </w:rPr>
        <w:t>, no le genera perjuicio a ninguna de las partes, sino que es necesario atender las circunstancias particulares del caso en relación con la naturaleza del procedimiento especial sancionador -urgente resolución- y, a su vez, esta determinación tiene como fin privilegiar la solución del conflicto sobre los formalismos procedimentales</w:t>
      </w:r>
      <w:r w:rsidRPr="00401B38">
        <w:rPr>
          <w:rFonts w:ascii="Arial Nova" w:hAnsi="Arial Nova" w:cs="Arial"/>
          <w:sz w:val="22"/>
          <w:szCs w:val="22"/>
          <w:vertAlign w:val="superscript"/>
        </w:rPr>
        <w:footnoteReference w:id="13"/>
      </w:r>
      <w:r w:rsidRPr="00401B38">
        <w:rPr>
          <w:rFonts w:ascii="Arial Nova" w:hAnsi="Arial Nova" w:cs="Arial"/>
          <w:sz w:val="22"/>
          <w:szCs w:val="22"/>
        </w:rPr>
        <w:t xml:space="preserve">. </w:t>
      </w:r>
    </w:p>
    <w:p w14:paraId="715F0C8E" w14:textId="6671AAC1" w:rsidR="00427E81" w:rsidRDefault="00427E81" w:rsidP="00401B38">
      <w:pPr>
        <w:spacing w:line="360" w:lineRule="auto"/>
        <w:jc w:val="both"/>
        <w:rPr>
          <w:rFonts w:ascii="Arial Nova" w:hAnsi="Arial Nova" w:cs="Arial"/>
          <w:sz w:val="22"/>
          <w:szCs w:val="22"/>
        </w:rPr>
      </w:pPr>
    </w:p>
    <w:p w14:paraId="615B4113" w14:textId="6FB83C51" w:rsidR="00427E81" w:rsidRPr="00427E81" w:rsidRDefault="00427E81" w:rsidP="00427E81">
      <w:pPr>
        <w:spacing w:line="360" w:lineRule="auto"/>
        <w:jc w:val="both"/>
        <w:rPr>
          <w:rFonts w:ascii="Arial Nova" w:hAnsi="Arial Nova" w:cs="Arial"/>
          <w:sz w:val="22"/>
          <w:szCs w:val="22"/>
        </w:rPr>
      </w:pPr>
      <w:r w:rsidRPr="00427E81">
        <w:rPr>
          <w:rFonts w:ascii="Arial Nova" w:hAnsi="Arial Nova" w:cs="Arial"/>
          <w:sz w:val="22"/>
          <w:szCs w:val="22"/>
        </w:rPr>
        <w:t>Lo anterior es así, dado que en el presente asunto no se afecta la igualdad entre las partes ni el debido proceso. De ahí que, como se adelantó, atendiendo a la esencia del procedimiento especial sancionador, relativa a la necesidad de una urgente</w:t>
      </w:r>
      <w:r w:rsidR="004A6047">
        <w:rPr>
          <w:rFonts w:ascii="Arial Nova" w:hAnsi="Arial Nova" w:cs="Arial"/>
          <w:sz w:val="22"/>
          <w:szCs w:val="22"/>
        </w:rPr>
        <w:t>,</w:t>
      </w:r>
      <w:r w:rsidRPr="00427E81">
        <w:rPr>
          <w:rFonts w:ascii="Arial Nova" w:hAnsi="Arial Nova" w:cs="Arial"/>
          <w:sz w:val="22"/>
          <w:szCs w:val="22"/>
        </w:rPr>
        <w:t xml:space="preserve"> resolución no </w:t>
      </w:r>
      <w:r w:rsidR="004A6047">
        <w:rPr>
          <w:rFonts w:ascii="Arial Nova" w:hAnsi="Arial Nova" w:cs="Arial"/>
          <w:sz w:val="22"/>
          <w:szCs w:val="22"/>
        </w:rPr>
        <w:t>es</w:t>
      </w:r>
      <w:r w:rsidRPr="00427E81">
        <w:rPr>
          <w:rFonts w:ascii="Arial Nova" w:hAnsi="Arial Nova" w:cs="Arial"/>
          <w:sz w:val="22"/>
          <w:szCs w:val="22"/>
        </w:rPr>
        <w:t xml:space="preserve"> conveniente reponer el procedimiento para efecto de que se realizaran mayores diligencias que tuvieran como fin emplazar a la parte denunciada, pues a ningún fin práctico llevaría tal actuación.  </w:t>
      </w:r>
    </w:p>
    <w:p w14:paraId="04DC531E" w14:textId="4FA00C93" w:rsidR="00427E81" w:rsidRDefault="00427E81" w:rsidP="00427E81">
      <w:pPr>
        <w:spacing w:line="360" w:lineRule="auto"/>
        <w:jc w:val="both"/>
        <w:rPr>
          <w:rFonts w:ascii="Arial Nova" w:hAnsi="Arial Nova" w:cs="Arial"/>
          <w:sz w:val="22"/>
          <w:szCs w:val="22"/>
        </w:rPr>
      </w:pPr>
      <w:r w:rsidRPr="00427E81">
        <w:rPr>
          <w:rFonts w:ascii="Arial Nova" w:hAnsi="Arial Nova" w:cs="Arial"/>
          <w:sz w:val="22"/>
          <w:szCs w:val="22"/>
        </w:rPr>
        <w:lastRenderedPageBreak/>
        <w:t xml:space="preserve">Esto se debe a que, no fue posible acreditar </w:t>
      </w:r>
      <w:r w:rsidR="004A6047">
        <w:rPr>
          <w:rFonts w:ascii="Arial Nova" w:hAnsi="Arial Nova" w:cs="Arial"/>
          <w:sz w:val="22"/>
          <w:szCs w:val="22"/>
        </w:rPr>
        <w:t xml:space="preserve">la </w:t>
      </w:r>
      <w:r w:rsidR="004A6047" w:rsidRPr="00427E81">
        <w:rPr>
          <w:rFonts w:ascii="Arial Nova" w:hAnsi="Arial Nova" w:cs="Arial"/>
          <w:sz w:val="22"/>
          <w:szCs w:val="22"/>
        </w:rPr>
        <w:t>infracción</w:t>
      </w:r>
      <w:r w:rsidRPr="00427E81">
        <w:rPr>
          <w:rFonts w:ascii="Arial Nova" w:hAnsi="Arial Nova" w:cs="Arial"/>
          <w:sz w:val="22"/>
          <w:szCs w:val="22"/>
        </w:rPr>
        <w:t xml:space="preserve"> y, por tanto, no sería posible sancionar a quien resultara responsable. </w:t>
      </w:r>
      <w:bookmarkStart w:id="6" w:name="_3dy6vkm" w:colFirst="0" w:colLast="0"/>
      <w:bookmarkEnd w:id="6"/>
    </w:p>
    <w:p w14:paraId="4A0F5212" w14:textId="48CC613E" w:rsidR="004A6047" w:rsidRDefault="004A6047" w:rsidP="00427E81">
      <w:pPr>
        <w:spacing w:line="360" w:lineRule="auto"/>
        <w:jc w:val="both"/>
        <w:rPr>
          <w:rFonts w:ascii="Arial Nova" w:hAnsi="Arial Nova" w:cs="Arial"/>
          <w:sz w:val="22"/>
          <w:szCs w:val="22"/>
        </w:rPr>
      </w:pPr>
    </w:p>
    <w:p w14:paraId="69180E14" w14:textId="52578509" w:rsidR="00C67EAD" w:rsidRDefault="004A6047" w:rsidP="002E63AA">
      <w:pPr>
        <w:spacing w:line="360" w:lineRule="auto"/>
        <w:jc w:val="both"/>
        <w:rPr>
          <w:rFonts w:ascii="Arial Nova" w:hAnsi="Arial Nova" w:cs="Arial"/>
          <w:sz w:val="22"/>
          <w:szCs w:val="22"/>
        </w:rPr>
      </w:pPr>
      <w:r>
        <w:rPr>
          <w:rFonts w:ascii="Arial Nova" w:hAnsi="Arial Nova" w:cs="Arial"/>
          <w:sz w:val="22"/>
          <w:szCs w:val="22"/>
        </w:rPr>
        <w:t xml:space="preserve">Ante lo expuesto, lo conducente es declarar la inexistencia de la </w:t>
      </w:r>
      <w:r w:rsidR="007F1E53">
        <w:rPr>
          <w:rFonts w:ascii="Arial Nova" w:hAnsi="Arial Nova" w:cs="Arial"/>
          <w:sz w:val="22"/>
          <w:szCs w:val="22"/>
        </w:rPr>
        <w:t>infracción</w:t>
      </w:r>
      <w:r>
        <w:rPr>
          <w:rFonts w:ascii="Arial Nova" w:hAnsi="Arial Nova" w:cs="Arial"/>
          <w:sz w:val="22"/>
          <w:szCs w:val="22"/>
        </w:rPr>
        <w:t>.</w:t>
      </w:r>
    </w:p>
    <w:p w14:paraId="2936F201" w14:textId="77777777" w:rsidR="002E63AA" w:rsidRPr="002E63AA" w:rsidRDefault="002E63AA" w:rsidP="002E63AA">
      <w:pPr>
        <w:spacing w:line="360" w:lineRule="auto"/>
        <w:jc w:val="both"/>
        <w:rPr>
          <w:rFonts w:ascii="Arial Nova" w:hAnsi="Arial Nova" w:cs="Arial"/>
          <w:sz w:val="22"/>
          <w:szCs w:val="22"/>
        </w:rPr>
      </w:pPr>
    </w:p>
    <w:p w14:paraId="44D9AFDE" w14:textId="7A7DA726" w:rsidR="00A841C8" w:rsidRPr="00537657" w:rsidRDefault="00A841C8" w:rsidP="00A841C8">
      <w:pPr>
        <w:tabs>
          <w:tab w:val="left" w:pos="142"/>
          <w:tab w:val="left" w:pos="426"/>
        </w:tabs>
        <w:spacing w:line="360" w:lineRule="auto"/>
        <w:ind w:right="-93"/>
        <w:contextualSpacing/>
        <w:mirrorIndents/>
        <w:rPr>
          <w:rFonts w:ascii="Arial Nova" w:hAnsi="Arial Nova" w:cs="Arial"/>
          <w:b/>
          <w:sz w:val="22"/>
          <w:szCs w:val="22"/>
        </w:rPr>
      </w:pPr>
      <w:r w:rsidRPr="00537657">
        <w:rPr>
          <w:rFonts w:ascii="Arial Nova" w:hAnsi="Arial Nova" w:cs="Arial"/>
          <w:b/>
          <w:sz w:val="22"/>
          <w:szCs w:val="22"/>
        </w:rPr>
        <w:t>1</w:t>
      </w:r>
      <w:r w:rsidR="00E23D44" w:rsidRPr="00537657">
        <w:rPr>
          <w:rFonts w:ascii="Arial Nova" w:hAnsi="Arial Nova" w:cs="Arial"/>
          <w:b/>
          <w:sz w:val="22"/>
          <w:szCs w:val="22"/>
        </w:rPr>
        <w:t>1</w:t>
      </w:r>
      <w:r w:rsidRPr="00537657">
        <w:rPr>
          <w:rFonts w:ascii="Arial Nova" w:hAnsi="Arial Nova" w:cs="Arial"/>
          <w:b/>
          <w:sz w:val="22"/>
          <w:szCs w:val="22"/>
        </w:rPr>
        <w:t>. RESOLUTIVOS.</w:t>
      </w:r>
    </w:p>
    <w:p w14:paraId="6E3CC0FF" w14:textId="77777777" w:rsidR="00A841C8" w:rsidRPr="00537657" w:rsidRDefault="00A841C8" w:rsidP="00A841C8">
      <w:pPr>
        <w:tabs>
          <w:tab w:val="left" w:pos="0"/>
          <w:tab w:val="left" w:pos="426"/>
        </w:tabs>
        <w:spacing w:line="360" w:lineRule="auto"/>
        <w:ind w:right="-93"/>
        <w:contextualSpacing/>
        <w:mirrorIndents/>
        <w:rPr>
          <w:rFonts w:ascii="Arial Nova" w:hAnsi="Arial Nova" w:cs="Arial"/>
          <w:b/>
          <w:sz w:val="22"/>
          <w:szCs w:val="22"/>
        </w:rPr>
      </w:pPr>
    </w:p>
    <w:p w14:paraId="2BC4DF50" w14:textId="2D4B2863" w:rsidR="00A841C8" w:rsidRPr="00537657" w:rsidRDefault="00A841C8" w:rsidP="00A841C8">
      <w:pPr>
        <w:tabs>
          <w:tab w:val="left" w:pos="0"/>
        </w:tabs>
        <w:spacing w:line="360" w:lineRule="auto"/>
        <w:ind w:right="-93"/>
        <w:contextualSpacing/>
        <w:mirrorIndents/>
        <w:jc w:val="both"/>
        <w:rPr>
          <w:rFonts w:ascii="Arial Nova" w:hAnsi="Arial Nova" w:cs="Arial"/>
          <w:b/>
          <w:bCs/>
          <w:sz w:val="22"/>
          <w:szCs w:val="22"/>
        </w:rPr>
      </w:pPr>
      <w:r w:rsidRPr="00537657">
        <w:rPr>
          <w:rFonts w:ascii="Arial Nova" w:hAnsi="Arial Nova" w:cs="Arial"/>
          <w:b/>
          <w:bCs/>
          <w:sz w:val="22"/>
          <w:szCs w:val="22"/>
        </w:rPr>
        <w:t xml:space="preserve">ÚNICO. </w:t>
      </w:r>
      <w:r w:rsidRPr="00537657">
        <w:rPr>
          <w:rFonts w:ascii="Arial Nova" w:hAnsi="Arial Nova" w:cs="Arial"/>
          <w:sz w:val="22"/>
          <w:szCs w:val="22"/>
        </w:rPr>
        <w:t xml:space="preserve">Se declara la inexistencia de las </w:t>
      </w:r>
      <w:r w:rsidR="00E23D44" w:rsidRPr="00537657">
        <w:rPr>
          <w:rFonts w:ascii="Arial Nova" w:hAnsi="Arial Nova" w:cs="Arial"/>
          <w:sz w:val="22"/>
          <w:szCs w:val="22"/>
        </w:rPr>
        <w:t>calumnias denunciadas</w:t>
      </w:r>
      <w:r w:rsidRPr="00537657">
        <w:rPr>
          <w:rFonts w:ascii="Arial Nova" w:hAnsi="Arial Nova" w:cs="Arial"/>
          <w:sz w:val="22"/>
          <w:szCs w:val="22"/>
        </w:rPr>
        <w:t>, en términos de lo señalado en el cuerpo del presente fallo.</w:t>
      </w:r>
    </w:p>
    <w:p w14:paraId="3AB7D076" w14:textId="77777777" w:rsidR="00A841C8" w:rsidRPr="00537657" w:rsidRDefault="00A841C8" w:rsidP="00A841C8">
      <w:pPr>
        <w:tabs>
          <w:tab w:val="left" w:pos="0"/>
        </w:tabs>
        <w:spacing w:line="360" w:lineRule="auto"/>
        <w:ind w:right="-93"/>
        <w:contextualSpacing/>
        <w:mirrorIndents/>
        <w:jc w:val="both"/>
        <w:rPr>
          <w:rFonts w:ascii="Arial Nova" w:hAnsi="Arial Nova" w:cs="Arial"/>
          <w:b/>
          <w:bCs/>
          <w:sz w:val="22"/>
          <w:szCs w:val="22"/>
        </w:rPr>
      </w:pPr>
    </w:p>
    <w:p w14:paraId="2DB09BC0" w14:textId="77777777" w:rsidR="00A841C8" w:rsidRPr="00537657" w:rsidRDefault="00A841C8" w:rsidP="00A841C8">
      <w:pPr>
        <w:tabs>
          <w:tab w:val="left" w:pos="0"/>
          <w:tab w:val="left" w:pos="426"/>
        </w:tabs>
        <w:spacing w:line="360" w:lineRule="auto"/>
        <w:ind w:right="-93"/>
        <w:contextualSpacing/>
        <w:mirrorIndents/>
        <w:jc w:val="both"/>
        <w:rPr>
          <w:rFonts w:ascii="Arial Nova" w:hAnsi="Arial Nova" w:cs="Arial"/>
          <w:sz w:val="22"/>
          <w:szCs w:val="22"/>
        </w:rPr>
      </w:pPr>
      <w:r w:rsidRPr="00537657">
        <w:rPr>
          <w:rFonts w:ascii="Arial Nova" w:hAnsi="Arial Nova" w:cs="Arial"/>
          <w:b/>
          <w:sz w:val="22"/>
          <w:szCs w:val="22"/>
        </w:rPr>
        <w:t xml:space="preserve">Notifíquese.  </w:t>
      </w:r>
      <w:r w:rsidRPr="00537657">
        <w:rPr>
          <w:rFonts w:ascii="Arial Nova" w:hAnsi="Arial Nova" w:cs="Arial"/>
          <w:sz w:val="22"/>
          <w:szCs w:val="22"/>
        </w:rPr>
        <w:t>Así lo resolvió el Tribunal Electoral del Estado de Aguascalientes, por unanimidad de votos de las Magistradas y Magistrado que lo integran, ante el Secretario General de Acuerdos, quien autoriza y da fe.</w:t>
      </w:r>
    </w:p>
    <w:p w14:paraId="01E23132" w14:textId="00BA10B7" w:rsidR="00A841C8" w:rsidRPr="00537657" w:rsidRDefault="00A841C8" w:rsidP="00A841C8">
      <w:pPr>
        <w:pStyle w:val="NormalWeb"/>
        <w:tabs>
          <w:tab w:val="left" w:pos="0"/>
          <w:tab w:val="left" w:pos="426"/>
        </w:tabs>
        <w:spacing w:before="0" w:beforeAutospacing="0" w:after="0" w:afterAutospacing="0" w:line="360" w:lineRule="auto"/>
        <w:ind w:right="-93"/>
        <w:contextualSpacing/>
        <w:mirrorIndents/>
        <w:jc w:val="both"/>
        <w:rPr>
          <w:rFonts w:ascii="Arial Nova" w:hAnsi="Arial Nova" w:cs="Arial"/>
          <w:sz w:val="22"/>
          <w:szCs w:val="22"/>
        </w:rPr>
      </w:pPr>
    </w:p>
    <w:p w14:paraId="7D1FEAA2" w14:textId="77777777" w:rsidR="00A841C8" w:rsidRPr="00537657" w:rsidRDefault="00A841C8" w:rsidP="00A841C8">
      <w:pPr>
        <w:pStyle w:val="NormalWeb"/>
        <w:tabs>
          <w:tab w:val="left" w:pos="0"/>
          <w:tab w:val="left" w:pos="426"/>
        </w:tabs>
        <w:spacing w:before="0" w:beforeAutospacing="0" w:after="0" w:afterAutospacing="0" w:line="360" w:lineRule="auto"/>
        <w:ind w:right="-93"/>
        <w:contextualSpacing/>
        <w:mirrorIndents/>
        <w:jc w:val="both"/>
        <w:rPr>
          <w:rFonts w:ascii="Arial Nova" w:hAnsi="Arial Nova" w:cs="Arial"/>
          <w:sz w:val="22"/>
          <w:szCs w:val="22"/>
        </w:rPr>
      </w:pPr>
    </w:p>
    <w:p w14:paraId="5D860695" w14:textId="77777777" w:rsidR="00A841C8" w:rsidRPr="00537657" w:rsidRDefault="00A841C8" w:rsidP="00A841C8">
      <w:pPr>
        <w:pStyle w:val="Prrafodelista"/>
        <w:ind w:left="0" w:right="-93"/>
        <w:jc w:val="both"/>
        <w:rPr>
          <w:rFonts w:ascii="Arial Nova" w:hAnsi="Arial Nova" w:cs="Arial"/>
          <w:sz w:val="22"/>
          <w:szCs w:val="22"/>
        </w:rPr>
      </w:pPr>
    </w:p>
    <w:tbl>
      <w:tblPr>
        <w:tblW w:w="7096" w:type="dxa"/>
        <w:jc w:val="center"/>
        <w:tblBorders>
          <w:top w:val="nil"/>
          <w:left w:val="nil"/>
          <w:bottom w:val="nil"/>
          <w:right w:val="nil"/>
          <w:insideH w:val="nil"/>
          <w:insideV w:val="nil"/>
        </w:tblBorders>
        <w:tblLayout w:type="fixed"/>
        <w:tblLook w:val="0400" w:firstRow="0" w:lastRow="0" w:firstColumn="0" w:lastColumn="0" w:noHBand="0" w:noVBand="1"/>
      </w:tblPr>
      <w:tblGrid>
        <w:gridCol w:w="3545"/>
        <w:gridCol w:w="3551"/>
      </w:tblGrid>
      <w:tr w:rsidR="00A841C8" w:rsidRPr="00537657" w14:paraId="18149D53" w14:textId="77777777" w:rsidTr="002B218B">
        <w:trPr>
          <w:trHeight w:val="2015"/>
          <w:jc w:val="center"/>
        </w:trPr>
        <w:tc>
          <w:tcPr>
            <w:tcW w:w="7096" w:type="dxa"/>
            <w:gridSpan w:val="2"/>
          </w:tcPr>
          <w:p w14:paraId="79B75D8A" w14:textId="6D31FC1D"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r w:rsidRPr="00537657">
              <w:rPr>
                <w:rFonts w:ascii="Arial Nova" w:eastAsia="Arial Nova" w:hAnsi="Arial Nova" w:cs="Arial"/>
                <w:b/>
                <w:color w:val="000000"/>
                <w:sz w:val="22"/>
                <w:szCs w:val="22"/>
              </w:rPr>
              <w:t>MAGISTRADA PRESIDENTA</w:t>
            </w:r>
          </w:p>
          <w:p w14:paraId="0A8C7F0E" w14:textId="5E72E745"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4AF302BE" w14:textId="77777777"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67BD17E0" w14:textId="77777777"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5C49D8F2" w14:textId="77777777"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r w:rsidRPr="00537657">
              <w:rPr>
                <w:rFonts w:ascii="Arial Nova" w:eastAsia="Arial Nova" w:hAnsi="Arial Nova" w:cs="Arial"/>
                <w:b/>
                <w:color w:val="000000"/>
                <w:sz w:val="22"/>
                <w:szCs w:val="22"/>
              </w:rPr>
              <w:t>CLAUDIA ELOISA DÍAZ DE LEÓN GONZÁLEZ</w:t>
            </w:r>
          </w:p>
        </w:tc>
      </w:tr>
      <w:tr w:rsidR="00A841C8" w:rsidRPr="00537657" w14:paraId="7873F315" w14:textId="77777777" w:rsidTr="002B218B">
        <w:trPr>
          <w:trHeight w:val="1865"/>
          <w:jc w:val="center"/>
        </w:trPr>
        <w:tc>
          <w:tcPr>
            <w:tcW w:w="3545" w:type="dxa"/>
          </w:tcPr>
          <w:p w14:paraId="69E431B9" w14:textId="64F9FFE8"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r w:rsidRPr="00537657">
              <w:rPr>
                <w:rFonts w:ascii="Arial Nova" w:eastAsia="Arial Nova" w:hAnsi="Arial Nova" w:cs="Arial"/>
                <w:b/>
                <w:color w:val="000000"/>
                <w:sz w:val="22"/>
                <w:szCs w:val="22"/>
              </w:rPr>
              <w:t>MAGISTRADA</w:t>
            </w:r>
          </w:p>
          <w:p w14:paraId="7254655D" w14:textId="4AF44AB1"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2AC194DA" w14:textId="3FE8C8FB"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5F78309B" w14:textId="4F26A45D"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20ED9A1B" w14:textId="77777777"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r w:rsidRPr="00537657">
              <w:rPr>
                <w:rFonts w:ascii="Arial Nova" w:eastAsia="Arial Nova" w:hAnsi="Arial Nova" w:cs="Arial"/>
                <w:b/>
                <w:color w:val="000000"/>
                <w:sz w:val="22"/>
                <w:szCs w:val="22"/>
              </w:rPr>
              <w:t xml:space="preserve">LAURA HORTENSIA </w:t>
            </w:r>
          </w:p>
          <w:p w14:paraId="563DB195" w14:textId="77777777"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r w:rsidRPr="00537657">
              <w:rPr>
                <w:rFonts w:ascii="Arial Nova" w:eastAsia="Arial Nova" w:hAnsi="Arial Nova" w:cs="Arial"/>
                <w:b/>
                <w:color w:val="000000"/>
                <w:sz w:val="22"/>
                <w:szCs w:val="22"/>
              </w:rPr>
              <w:t xml:space="preserve">LLAMAS HERNÁNDEZ </w:t>
            </w:r>
          </w:p>
        </w:tc>
        <w:tc>
          <w:tcPr>
            <w:tcW w:w="3551" w:type="dxa"/>
          </w:tcPr>
          <w:p w14:paraId="17D28EAD" w14:textId="1B1D3084"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r w:rsidRPr="00537657">
              <w:rPr>
                <w:rFonts w:ascii="Arial Nova" w:eastAsia="Arial Nova" w:hAnsi="Arial Nova" w:cs="Arial"/>
                <w:b/>
                <w:color w:val="000000"/>
                <w:sz w:val="22"/>
                <w:szCs w:val="22"/>
              </w:rPr>
              <w:t>MAGISTRADO</w:t>
            </w:r>
          </w:p>
          <w:p w14:paraId="03B84BC2" w14:textId="043DED42"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503EFAD6" w14:textId="1C61106C"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1B29C7C6" w14:textId="77777777"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2CE1BD37" w14:textId="77777777"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r w:rsidRPr="00537657">
              <w:rPr>
                <w:rFonts w:ascii="Arial Nova" w:eastAsia="Arial Nova" w:hAnsi="Arial Nova" w:cs="Arial"/>
                <w:b/>
                <w:color w:val="000000"/>
                <w:sz w:val="22"/>
                <w:szCs w:val="22"/>
              </w:rPr>
              <w:t xml:space="preserve">HÉCTOR SALVADOR </w:t>
            </w:r>
          </w:p>
          <w:p w14:paraId="6B24A8FD" w14:textId="77777777"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r w:rsidRPr="00537657">
              <w:rPr>
                <w:rFonts w:ascii="Arial Nova" w:eastAsia="Arial Nova" w:hAnsi="Arial Nova" w:cs="Arial"/>
                <w:b/>
                <w:color w:val="000000"/>
                <w:sz w:val="22"/>
                <w:szCs w:val="22"/>
              </w:rPr>
              <w:t>HERNÁNDEZ GALLEGOS</w:t>
            </w:r>
          </w:p>
        </w:tc>
      </w:tr>
      <w:tr w:rsidR="00A841C8" w:rsidRPr="00537657" w14:paraId="4EDC07B1" w14:textId="77777777" w:rsidTr="002B218B">
        <w:trPr>
          <w:trHeight w:val="1497"/>
          <w:jc w:val="center"/>
        </w:trPr>
        <w:tc>
          <w:tcPr>
            <w:tcW w:w="7096" w:type="dxa"/>
            <w:gridSpan w:val="2"/>
          </w:tcPr>
          <w:p w14:paraId="13417287" w14:textId="171BA888" w:rsidR="00A841C8" w:rsidRPr="00537657" w:rsidRDefault="00563ED4" w:rsidP="002B218B">
            <w:pPr>
              <w:pBdr>
                <w:top w:val="nil"/>
                <w:left w:val="nil"/>
                <w:bottom w:val="nil"/>
                <w:right w:val="nil"/>
                <w:between w:val="nil"/>
              </w:pBdr>
              <w:ind w:right="-93"/>
              <w:jc w:val="center"/>
              <w:rPr>
                <w:rFonts w:ascii="Arial Nova" w:eastAsia="Arial Nova" w:hAnsi="Arial Nova" w:cs="Arial"/>
                <w:b/>
                <w:color w:val="000000"/>
                <w:sz w:val="22"/>
                <w:szCs w:val="22"/>
              </w:rPr>
            </w:pPr>
            <w:r>
              <w:rPr>
                <w:noProof/>
              </w:rPr>
              <w:t xml:space="preserve"> </w:t>
            </w:r>
          </w:p>
          <w:p w14:paraId="50D36F4C" w14:textId="700628DE"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5A6190AC" w14:textId="45F058DB" w:rsidR="00A841C8" w:rsidRPr="00537657" w:rsidRDefault="00723B15" w:rsidP="002B218B">
            <w:pPr>
              <w:pBdr>
                <w:top w:val="nil"/>
                <w:left w:val="nil"/>
                <w:bottom w:val="nil"/>
                <w:right w:val="nil"/>
                <w:between w:val="nil"/>
              </w:pBdr>
              <w:ind w:right="-93"/>
              <w:jc w:val="center"/>
              <w:rPr>
                <w:rFonts w:ascii="Arial Nova" w:eastAsia="Arial Nova" w:hAnsi="Arial Nova" w:cs="Arial"/>
                <w:b/>
                <w:color w:val="000000"/>
                <w:sz w:val="22"/>
                <w:szCs w:val="22"/>
              </w:rPr>
            </w:pPr>
            <w:r>
              <w:rPr>
                <w:rFonts w:ascii="Arial Nova" w:eastAsia="Arial Nova" w:hAnsi="Arial Nova" w:cs="Arial"/>
                <w:b/>
                <w:color w:val="000000"/>
                <w:sz w:val="22"/>
                <w:szCs w:val="22"/>
              </w:rPr>
              <w:t>SECRETARIO</w:t>
            </w:r>
            <w:r w:rsidR="00A841C8" w:rsidRPr="00537657">
              <w:rPr>
                <w:rFonts w:ascii="Arial Nova" w:eastAsia="Arial Nova" w:hAnsi="Arial Nova" w:cs="Arial"/>
                <w:b/>
                <w:color w:val="000000"/>
                <w:sz w:val="22"/>
                <w:szCs w:val="22"/>
              </w:rPr>
              <w:t xml:space="preserve"> GENERAL DE ACUERDOS</w:t>
            </w:r>
            <w:r>
              <w:rPr>
                <w:rFonts w:ascii="Arial Nova" w:eastAsia="Arial Nova" w:hAnsi="Arial Nova" w:cs="Arial"/>
                <w:b/>
                <w:color w:val="000000"/>
                <w:sz w:val="22"/>
                <w:szCs w:val="22"/>
              </w:rPr>
              <w:t xml:space="preserve"> EN FUNCIONES</w:t>
            </w:r>
            <w:r w:rsidR="00A841C8" w:rsidRPr="00537657">
              <w:rPr>
                <w:rFonts w:ascii="Arial Nova" w:eastAsia="Arial Nova" w:hAnsi="Arial Nova" w:cs="Arial"/>
                <w:b/>
                <w:color w:val="000000"/>
                <w:sz w:val="22"/>
                <w:szCs w:val="22"/>
              </w:rPr>
              <w:t xml:space="preserve"> </w:t>
            </w:r>
          </w:p>
          <w:p w14:paraId="6BF7FD0F" w14:textId="4D8EFC00"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23B41BD7" w14:textId="015F9B08" w:rsidR="00A841C8" w:rsidRPr="00537657" w:rsidRDefault="00A841C8" w:rsidP="002B218B">
            <w:pPr>
              <w:pBdr>
                <w:top w:val="nil"/>
                <w:left w:val="nil"/>
                <w:bottom w:val="nil"/>
                <w:right w:val="nil"/>
                <w:between w:val="nil"/>
              </w:pBdr>
              <w:ind w:right="-93"/>
              <w:jc w:val="center"/>
              <w:rPr>
                <w:rFonts w:ascii="Arial Nova" w:eastAsia="Arial Nova" w:hAnsi="Arial Nova" w:cs="Arial"/>
                <w:b/>
                <w:color w:val="000000"/>
                <w:sz w:val="22"/>
                <w:szCs w:val="22"/>
              </w:rPr>
            </w:pPr>
          </w:p>
          <w:p w14:paraId="4F9CD674" w14:textId="0E313C8A" w:rsidR="00A841C8" w:rsidRPr="00537657" w:rsidRDefault="00723B15" w:rsidP="002B218B">
            <w:pPr>
              <w:pBdr>
                <w:top w:val="nil"/>
                <w:left w:val="nil"/>
                <w:bottom w:val="nil"/>
                <w:right w:val="nil"/>
                <w:between w:val="nil"/>
              </w:pBdr>
              <w:ind w:right="-93"/>
              <w:jc w:val="center"/>
              <w:rPr>
                <w:rFonts w:ascii="Arial Nova" w:eastAsia="Arial Nova" w:hAnsi="Arial Nova" w:cs="Arial"/>
                <w:b/>
                <w:color w:val="000000"/>
                <w:sz w:val="22"/>
                <w:szCs w:val="22"/>
              </w:rPr>
            </w:pPr>
            <w:r>
              <w:rPr>
                <w:rFonts w:ascii="Arial Nova" w:eastAsia="Arial Nova" w:hAnsi="Arial Nova" w:cs="Arial"/>
                <w:b/>
                <w:color w:val="000000"/>
                <w:sz w:val="22"/>
                <w:szCs w:val="22"/>
              </w:rPr>
              <w:t>NÉSTOR ENRIQUE RIVERA LÓPEZ</w:t>
            </w:r>
          </w:p>
        </w:tc>
      </w:tr>
    </w:tbl>
    <w:p w14:paraId="6A1FEC30" w14:textId="77777777" w:rsidR="00A841C8" w:rsidRPr="00537657" w:rsidRDefault="00A841C8" w:rsidP="00A841C8">
      <w:pPr>
        <w:spacing w:line="360" w:lineRule="auto"/>
        <w:ind w:right="-93"/>
        <w:jc w:val="both"/>
        <w:rPr>
          <w:rFonts w:ascii="Arial Nova" w:hAnsi="Arial Nova" w:cs="Arial"/>
          <w:sz w:val="22"/>
          <w:szCs w:val="22"/>
        </w:rPr>
      </w:pPr>
    </w:p>
    <w:p w14:paraId="59D2A931" w14:textId="4F666671" w:rsidR="00DB36DC" w:rsidRPr="00537657" w:rsidRDefault="00A841C8" w:rsidP="0092301D">
      <w:pPr>
        <w:spacing w:line="360" w:lineRule="auto"/>
        <w:ind w:right="-93"/>
        <w:jc w:val="both"/>
        <w:rPr>
          <w:rFonts w:ascii="Arial Nova" w:hAnsi="Arial Nova" w:cs="Arial"/>
          <w:sz w:val="22"/>
          <w:szCs w:val="22"/>
        </w:rPr>
      </w:pPr>
      <w:r w:rsidRPr="00537657">
        <w:rPr>
          <w:rFonts w:ascii="Arial Nova" w:hAnsi="Arial Nova" w:cs="Arial"/>
          <w:sz w:val="22"/>
          <w:szCs w:val="22"/>
        </w:rPr>
        <w:t xml:space="preserve"> </w:t>
      </w:r>
    </w:p>
    <w:sectPr w:rsidR="00DB36DC" w:rsidRPr="00537657" w:rsidSect="00061F25">
      <w:headerReference w:type="even" r:id="rId7"/>
      <w:headerReference w:type="default" r:id="rId8"/>
      <w:footerReference w:type="even" r:id="rId9"/>
      <w:footerReference w:type="default" r:id="rId10"/>
      <w:headerReference w:type="first" r:id="rId11"/>
      <w:footerReference w:type="first" r:id="rId12"/>
      <w:pgSz w:w="12240" w:h="20160" w:code="5"/>
      <w:pgMar w:top="2856"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9A76" w14:textId="77777777" w:rsidR="007C2BC9" w:rsidRDefault="007C2BC9" w:rsidP="00A841C8">
      <w:r>
        <w:separator/>
      </w:r>
    </w:p>
  </w:endnote>
  <w:endnote w:type="continuationSeparator" w:id="0">
    <w:p w14:paraId="316DEE6B" w14:textId="77777777" w:rsidR="007C2BC9" w:rsidRDefault="007C2BC9" w:rsidP="00A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13C8" w14:textId="77777777" w:rsidR="00EB0BA2" w:rsidRDefault="00EB0B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9AB5" w14:textId="77777777" w:rsidR="00EB0BA2" w:rsidRDefault="00EB0B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E844" w14:textId="77777777" w:rsidR="00EB0BA2" w:rsidRDefault="00EB0B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E83F" w14:textId="77777777" w:rsidR="007C2BC9" w:rsidRDefault="007C2BC9" w:rsidP="00A841C8">
      <w:r>
        <w:separator/>
      </w:r>
    </w:p>
  </w:footnote>
  <w:footnote w:type="continuationSeparator" w:id="0">
    <w:p w14:paraId="3C15623A" w14:textId="77777777" w:rsidR="007C2BC9" w:rsidRDefault="007C2BC9" w:rsidP="00A841C8">
      <w:r>
        <w:continuationSeparator/>
      </w:r>
    </w:p>
  </w:footnote>
  <w:footnote w:id="1">
    <w:p w14:paraId="3118F7FD" w14:textId="77777777" w:rsidR="00A841C8" w:rsidRPr="00CF1099" w:rsidRDefault="00A841C8" w:rsidP="00A841C8">
      <w:pPr>
        <w:pStyle w:val="Textonotapie"/>
        <w:jc w:val="both"/>
        <w:rPr>
          <w:rFonts w:ascii="Arial Nova" w:hAnsi="Arial Nova"/>
          <w:sz w:val="16"/>
          <w:szCs w:val="16"/>
        </w:rPr>
      </w:pPr>
      <w:r w:rsidRPr="00CF1099">
        <w:rPr>
          <w:rStyle w:val="Refdenotaalpie"/>
          <w:rFonts w:ascii="Arial Nova" w:hAnsi="Arial Nova"/>
          <w:sz w:val="16"/>
          <w:szCs w:val="16"/>
        </w:rPr>
        <w:footnoteRef/>
      </w:r>
      <w:r w:rsidRPr="00CF1099">
        <w:rPr>
          <w:rFonts w:ascii="Arial Nova" w:hAnsi="Arial Nova"/>
          <w:sz w:val="16"/>
          <w:szCs w:val="16"/>
        </w:rPr>
        <w:t xml:space="preserve"> http://sief.te.gob.mx/iuse/tesisjur.aspx?idtesis=25/2015&amp;tpoBusqueda=S&amp;sWord=competencia</w:t>
      </w:r>
    </w:p>
  </w:footnote>
  <w:footnote w:id="2">
    <w:p w14:paraId="25EE7A8E" w14:textId="77777777" w:rsidR="00A841C8" w:rsidRPr="00CF1099" w:rsidRDefault="00A841C8" w:rsidP="00A841C8">
      <w:pPr>
        <w:pStyle w:val="Textonotapie"/>
        <w:jc w:val="both"/>
        <w:rPr>
          <w:rFonts w:ascii="Arial Nova" w:hAnsi="Arial Nova"/>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w:t>
      </w:r>
      <w:r w:rsidRPr="00CF1099">
        <w:rPr>
          <w:rFonts w:ascii="Arial Nova" w:eastAsia="Arial Nova" w:hAnsi="Arial Nova" w:cs="Arial"/>
          <w:sz w:val="16"/>
          <w:szCs w:val="16"/>
        </w:rPr>
        <w:t>SUPJDC-9973/2020, SUP-REP-111/2020 y SG-JE-45/2020</w:t>
      </w:r>
    </w:p>
  </w:footnote>
  <w:footnote w:id="3">
    <w:p w14:paraId="48E064AA" w14:textId="77777777" w:rsidR="00A841C8" w:rsidRPr="00CF1099" w:rsidRDefault="00A841C8" w:rsidP="00A841C8">
      <w:pPr>
        <w:pStyle w:val="Textonotapie"/>
        <w:jc w:val="both"/>
        <w:rPr>
          <w:rFonts w:ascii="Arial Nova" w:hAnsi="Arial Nova" w:cs="Arial"/>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Consultable en la Compilación 1997-2013, Jurisprudencia y tesis en materia electoral, del Tribunal Electoral del Poder Judicial de la Federación, páginas 129 y 130.</w:t>
      </w:r>
    </w:p>
  </w:footnote>
  <w:footnote w:id="4">
    <w:p w14:paraId="6382A7BF" w14:textId="77777777" w:rsidR="00A841C8" w:rsidRPr="00CF1099" w:rsidRDefault="00A841C8" w:rsidP="00A841C8">
      <w:pPr>
        <w:pStyle w:val="Textonotapie"/>
        <w:jc w:val="both"/>
        <w:rPr>
          <w:rFonts w:ascii="Arial Nova" w:hAnsi="Arial Nova" w:cs="Arial"/>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Apartado C. En la propaganda política o electoral que difundan los partidos y candidatos deberán abstenerse de expresiones que calumnien a las personas</w:t>
      </w:r>
    </w:p>
  </w:footnote>
  <w:footnote w:id="5">
    <w:p w14:paraId="266A29FF" w14:textId="77777777" w:rsidR="00A841C8" w:rsidRPr="00CF1099" w:rsidRDefault="00A841C8" w:rsidP="00A841C8">
      <w:pPr>
        <w:pStyle w:val="Textonotapie"/>
        <w:jc w:val="both"/>
        <w:rPr>
          <w:rFonts w:ascii="Arial Nova" w:hAnsi="Arial Nova" w:cs="Arial"/>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Artículo 471. Los procedimientos relacionados con la difusión de propaganda que se considere calumniosa sólo podrán iniciarse a instancia de parte afectada. Se entenderá por calumnia la imputación de hechos o delitos falsos con impacto en un proceso electoral.</w:t>
      </w:r>
    </w:p>
  </w:footnote>
  <w:footnote w:id="6">
    <w:p w14:paraId="51D9ECC9" w14:textId="77777777" w:rsidR="00A841C8" w:rsidRPr="00CF1099" w:rsidRDefault="00A841C8" w:rsidP="00A841C8">
      <w:pPr>
        <w:pStyle w:val="Textonotapie"/>
        <w:jc w:val="both"/>
        <w:rPr>
          <w:rFonts w:ascii="Arial Nova" w:hAnsi="Arial Nova"/>
          <w:sz w:val="16"/>
          <w:szCs w:val="16"/>
        </w:rPr>
      </w:pPr>
      <w:r w:rsidRPr="00CF1099">
        <w:rPr>
          <w:rStyle w:val="Refdenotaalpie"/>
          <w:rFonts w:ascii="Arial Nova" w:hAnsi="Arial Nova"/>
          <w:sz w:val="16"/>
          <w:szCs w:val="16"/>
        </w:rPr>
        <w:footnoteRef/>
      </w:r>
      <w:r w:rsidRPr="00CF1099">
        <w:rPr>
          <w:rFonts w:ascii="Arial Nova" w:hAnsi="Arial Nova"/>
          <w:sz w:val="16"/>
          <w:szCs w:val="16"/>
        </w:rPr>
        <w:t xml:space="preserve"> Criterio sostenido al resolver la Acción de Inconstitucionalidad 64/2015 y sus acumuladas 65/2015, 66/2015, 68/2015 y 70/2015 (Ley de Instituciones y Procedimientos Electorales del</w:t>
      </w:r>
    </w:p>
  </w:footnote>
  <w:footnote w:id="7">
    <w:p w14:paraId="305DA9FF" w14:textId="77777777" w:rsidR="00A841C8" w:rsidRPr="00CF1099" w:rsidRDefault="00A841C8" w:rsidP="00A841C8">
      <w:pPr>
        <w:pStyle w:val="Textonotapie"/>
        <w:jc w:val="both"/>
        <w:rPr>
          <w:rFonts w:ascii="Arial Nova" w:hAnsi="Arial Nova" w:cs="Arial"/>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Véase la resolución de la Acción de Inconstitucionalidad 64/2015 y sus acumuladas 65/2015, 66/2015, 68/2015 y 70/2015 (Ley de Instituciones y Procedimientos Electorales del Estado de Sinaloa). Véase la resolución de la Acción de Inconstitucionalidad 129/2015 y sus acumuladas 130/2015, 131/2015, 132/2015, 133/2015 y 137/2015 (Ley Electoral del estado de Quintana Roo.</w:t>
      </w:r>
    </w:p>
  </w:footnote>
  <w:footnote w:id="8">
    <w:p w14:paraId="144F6059" w14:textId="77777777" w:rsidR="00A841C8" w:rsidRPr="00CF1099" w:rsidRDefault="00A841C8" w:rsidP="00A841C8">
      <w:pPr>
        <w:pStyle w:val="Textonotapie"/>
        <w:jc w:val="both"/>
        <w:rPr>
          <w:rFonts w:ascii="Arial Nova" w:hAnsi="Arial Nova" w:cs="Arial"/>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Véase la sentencia SUP-REP-042/2018.</w:t>
      </w:r>
    </w:p>
  </w:footnote>
  <w:footnote w:id="9">
    <w:p w14:paraId="442FFF76" w14:textId="77777777" w:rsidR="00A841C8" w:rsidRPr="00CF1099" w:rsidRDefault="00A841C8" w:rsidP="00A841C8">
      <w:pPr>
        <w:pStyle w:val="Textonotapie"/>
        <w:jc w:val="both"/>
        <w:rPr>
          <w:rFonts w:ascii="Arial Nova" w:hAnsi="Arial Nova"/>
          <w:sz w:val="16"/>
          <w:szCs w:val="16"/>
        </w:rPr>
      </w:pPr>
      <w:r w:rsidRPr="00CF1099">
        <w:rPr>
          <w:rStyle w:val="Refdenotaalpie"/>
          <w:rFonts w:ascii="Arial Nova" w:hAnsi="Arial Nova"/>
          <w:sz w:val="16"/>
          <w:szCs w:val="16"/>
        </w:rPr>
        <w:footnoteRef/>
      </w:r>
      <w:r w:rsidRPr="00CF1099">
        <w:rPr>
          <w:rFonts w:ascii="Arial Nova" w:hAnsi="Arial Nova"/>
          <w:sz w:val="16"/>
          <w:szCs w:val="16"/>
        </w:rPr>
        <w:t xml:space="preserve"> Artículos 19, párrafo 3, del Pacto Internacional de Derechos Civiles y Políticos, y 13, párrafo 2 de la Convención Americana sobre Derechos Humanos</w:t>
      </w:r>
    </w:p>
  </w:footnote>
  <w:footnote w:id="10">
    <w:p w14:paraId="00683680" w14:textId="77777777" w:rsidR="00A841C8" w:rsidRPr="00CF1099" w:rsidRDefault="00A841C8" w:rsidP="00A841C8">
      <w:pPr>
        <w:pStyle w:val="Textonotapie"/>
        <w:jc w:val="both"/>
        <w:rPr>
          <w:rFonts w:ascii="Arial Nova" w:hAnsi="Arial Nova" w:cs="Arial"/>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De conformidad con la jurisprudencia del Pleno de la Suprema Corte, número P./J. 25/2007 de rubro: </w:t>
      </w:r>
      <w:r w:rsidRPr="00CF1099">
        <w:rPr>
          <w:rFonts w:ascii="Arial Nova" w:hAnsi="Arial Nova" w:cs="Arial"/>
          <w:b/>
          <w:bCs/>
          <w:sz w:val="16"/>
          <w:szCs w:val="16"/>
        </w:rPr>
        <w:t>LIBERTAD DE EXPRESIÓN. DIMENSIONES DE SU CONTENIDO.</w:t>
      </w:r>
    </w:p>
  </w:footnote>
  <w:footnote w:id="11">
    <w:p w14:paraId="38FF7DCE" w14:textId="77777777" w:rsidR="00A841C8" w:rsidRPr="00CF1099" w:rsidRDefault="00A841C8" w:rsidP="00A841C8">
      <w:pPr>
        <w:pStyle w:val="Textonotapie"/>
        <w:jc w:val="both"/>
        <w:rPr>
          <w:rFonts w:ascii="Arial Nova" w:hAnsi="Arial Nova" w:cs="Arial"/>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Criterio sostenido por la Sala Superior en el expediente SUP-JDC-10/2019 Y SUP-JDC-11/2019, ACUMULADOS</w:t>
      </w:r>
    </w:p>
  </w:footnote>
  <w:footnote w:id="12">
    <w:p w14:paraId="3C8A0F3F" w14:textId="77777777" w:rsidR="00A841C8" w:rsidRPr="00CF1099" w:rsidRDefault="00A841C8" w:rsidP="00A841C8">
      <w:pPr>
        <w:pStyle w:val="Textonotapie"/>
        <w:jc w:val="both"/>
        <w:rPr>
          <w:rFonts w:ascii="Arial Nova" w:hAnsi="Arial Nova"/>
          <w:sz w:val="16"/>
          <w:szCs w:val="16"/>
        </w:rPr>
      </w:pPr>
      <w:r w:rsidRPr="00CF1099">
        <w:rPr>
          <w:rStyle w:val="Refdenotaalpie"/>
          <w:rFonts w:ascii="Arial Nova" w:hAnsi="Arial Nova" w:cs="Arial"/>
          <w:sz w:val="16"/>
          <w:szCs w:val="16"/>
        </w:rPr>
        <w:footnoteRef/>
      </w:r>
      <w:r w:rsidRPr="00CF1099">
        <w:rPr>
          <w:rFonts w:ascii="Arial Nova" w:hAnsi="Arial Nova" w:cs="Arial"/>
          <w:sz w:val="16"/>
          <w:szCs w:val="16"/>
        </w:rPr>
        <w:t xml:space="preserve"> Criterio sostenido por la Sala Superior en el expediente SUP-REP-594/2018 y ACUMULADOS</w:t>
      </w:r>
    </w:p>
  </w:footnote>
  <w:footnote w:id="13">
    <w:p w14:paraId="322C30B6" w14:textId="77777777" w:rsidR="00401B38" w:rsidRPr="00427E81" w:rsidRDefault="00401B38" w:rsidP="00401B38">
      <w:pPr>
        <w:tabs>
          <w:tab w:val="left" w:pos="5461"/>
        </w:tabs>
        <w:jc w:val="both"/>
        <w:rPr>
          <w:rFonts w:ascii="Arial Nova" w:eastAsia="Arial" w:hAnsi="Arial Nova" w:cs="Arial"/>
          <w:sz w:val="16"/>
          <w:szCs w:val="16"/>
        </w:rPr>
      </w:pPr>
      <w:r w:rsidRPr="00427E81">
        <w:rPr>
          <w:rFonts w:ascii="Arial Nova" w:hAnsi="Arial Nova" w:cs="Arial"/>
          <w:sz w:val="16"/>
          <w:szCs w:val="16"/>
          <w:vertAlign w:val="superscript"/>
        </w:rPr>
        <w:footnoteRef/>
      </w:r>
      <w:r w:rsidRPr="00427E81">
        <w:rPr>
          <w:rFonts w:ascii="Arial Nova" w:eastAsia="Arial" w:hAnsi="Arial Nova" w:cs="Arial"/>
          <w:sz w:val="16"/>
          <w:szCs w:val="16"/>
        </w:rPr>
        <w:t xml:space="preserve"> Véase el artículo 17 de la Constitución Política de los Estado Unidos Mexicanos. </w:t>
      </w:r>
    </w:p>
    <w:p w14:paraId="6455767B" w14:textId="77777777" w:rsidR="00401B38" w:rsidRPr="00427E81" w:rsidRDefault="00401B38" w:rsidP="00401B38">
      <w:pPr>
        <w:tabs>
          <w:tab w:val="left" w:pos="5461"/>
        </w:tabs>
        <w:jc w:val="both"/>
        <w:rPr>
          <w:rFonts w:ascii="Arial Nova" w:eastAsia="Arial" w:hAnsi="Arial Nova" w:cs="Arial"/>
          <w:sz w:val="16"/>
          <w:szCs w:val="16"/>
        </w:rPr>
      </w:pPr>
      <w:r w:rsidRPr="00427E81">
        <w:rPr>
          <w:rFonts w:ascii="Arial Nova" w:eastAsia="Arial" w:hAnsi="Arial Nova" w:cs="Arial"/>
          <w:sz w:val="16"/>
          <w:szCs w:val="16"/>
        </w:rPr>
        <w:t>Artículo 17. (…)</w:t>
      </w:r>
    </w:p>
    <w:p w14:paraId="3DAF27A6" w14:textId="77777777" w:rsidR="00401B38" w:rsidRPr="00427E81" w:rsidRDefault="00401B38" w:rsidP="00401B38">
      <w:pPr>
        <w:tabs>
          <w:tab w:val="left" w:pos="5461"/>
        </w:tabs>
        <w:jc w:val="both"/>
        <w:rPr>
          <w:rFonts w:ascii="Arial Nova" w:eastAsia="Arial" w:hAnsi="Arial Nova" w:cs="Arial"/>
          <w:sz w:val="16"/>
          <w:szCs w:val="16"/>
        </w:rPr>
      </w:pPr>
      <w:r w:rsidRPr="00427E81">
        <w:rPr>
          <w:rFonts w:ascii="Arial Nova" w:eastAsia="Arial" w:hAnsi="Arial Nova" w:cs="Arial"/>
          <w:sz w:val="16"/>
          <w:szCs w:val="16"/>
        </w:rPr>
        <w:t>(…)</w:t>
      </w:r>
    </w:p>
    <w:p w14:paraId="0390D26A" w14:textId="77777777" w:rsidR="00401B38" w:rsidRPr="00427E81" w:rsidRDefault="00401B38" w:rsidP="00401B38">
      <w:pPr>
        <w:tabs>
          <w:tab w:val="left" w:pos="5461"/>
        </w:tabs>
        <w:jc w:val="both"/>
        <w:rPr>
          <w:rFonts w:ascii="Arial Nova" w:eastAsia="Arial" w:hAnsi="Arial Nova" w:cs="Arial"/>
          <w:sz w:val="16"/>
          <w:szCs w:val="16"/>
        </w:rPr>
      </w:pPr>
      <w:r w:rsidRPr="00427E81">
        <w:rPr>
          <w:rFonts w:ascii="Arial Nova" w:eastAsia="Arial" w:hAnsi="Arial Nova" w:cs="Arial"/>
          <w:sz w:val="16"/>
          <w:szCs w:val="16"/>
        </w:rPr>
        <w:t>Siempre que no se afecte la igualdad entre las partes, el debido proceso u otros derechos en los juicios o procedimientos seguidos en forma de juicio, las autoridades deberán privilegiar la solución del conflicto sobre los formalismos procedimentales.</w:t>
      </w:r>
    </w:p>
    <w:p w14:paraId="65E4EE71" w14:textId="77777777" w:rsidR="00401B38" w:rsidRPr="00945D2A" w:rsidRDefault="00401B38" w:rsidP="00401B38">
      <w:pPr>
        <w:tabs>
          <w:tab w:val="left" w:pos="5461"/>
        </w:tabs>
        <w:jc w:val="both"/>
        <w:rPr>
          <w:rFonts w:ascii="Arial" w:eastAsia="Arial" w:hAnsi="Arial" w:cs="Arial"/>
        </w:rPr>
      </w:pPr>
      <w:r w:rsidRPr="00427E81">
        <w:rPr>
          <w:rFonts w:ascii="Arial Nova" w:eastAsia="Arial" w:hAnsi="Arial Nov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58D4" w14:textId="126AB5FA" w:rsidR="00EB0BA2" w:rsidRDefault="00EB0BA2">
    <w:pPr>
      <w:pStyle w:val="Encabezado"/>
    </w:pPr>
    <w:r>
      <w:rPr>
        <w:noProof/>
      </w:rPr>
      <w:pict w14:anchorId="2CDF6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09829" o:spid="_x0000_s1026" type="#_x0000_t136" style="position:absolute;margin-left:0;margin-top:0;width:562.55pt;height:80.3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753" w14:textId="12BB34E1" w:rsidR="00830958" w:rsidRDefault="00EB0BA2">
    <w:pPr>
      <w:pStyle w:val="Encabezado"/>
    </w:pPr>
    <w:r>
      <w:rPr>
        <w:noProof/>
      </w:rPr>
      <w:pict w14:anchorId="1B186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09830" o:spid="_x0000_s1027" type="#_x0000_t136" style="position:absolute;margin-left:0;margin-top:0;width:562.55pt;height:80.3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
        </v:shape>
      </w:pict>
    </w:r>
    <w:sdt>
      <w:sdtPr>
        <w:id w:val="1690413937"/>
        <w:docPartObj>
          <w:docPartGallery w:val="Page Numbers (Margins)"/>
          <w:docPartUnique/>
        </w:docPartObj>
      </w:sdtPr>
      <w:sdtEndPr/>
      <w:sdtContent>
        <w:r w:rsidR="0049031F">
          <w:rPr>
            <w:noProof/>
          </w:rPr>
          <mc:AlternateContent>
            <mc:Choice Requires="wps">
              <w:drawing>
                <wp:anchor distT="0" distB="0" distL="114300" distR="114300" simplePos="0" relativeHeight="251660288" behindDoc="0" locked="0" layoutInCell="0" allowOverlap="1" wp14:anchorId="1D7545F7" wp14:editId="3709CE6D">
                  <wp:simplePos x="0" y="0"/>
                  <wp:positionH relativeFrom="rightMargin">
                    <wp:align>center</wp:align>
                  </wp:positionH>
                  <wp:positionV relativeFrom="page">
                    <wp:align>center</wp:align>
                  </wp:positionV>
                  <wp:extent cx="762000" cy="89535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0DC4353" w14:textId="77777777" w:rsidR="00061F25" w:rsidRDefault="0049031F">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23B15" w:rsidRPr="00723B15">
                                    <w:rPr>
                                      <w:rFonts w:asciiTheme="majorHAnsi" w:eastAsiaTheme="majorEastAsia" w:hAnsiTheme="majorHAnsi" w:cstheme="majorBidi"/>
                                      <w:noProof/>
                                      <w:sz w:val="48"/>
                                      <w:szCs w:val="48"/>
                                      <w:lang w:val="es-ES"/>
                                    </w:rPr>
                                    <w:t>12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45F7" id="Rectángulo 38"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Rnu61IsCAAAJBQAADgAAAAAAAAAAAAAAAAAuAgAAZHJzL2Uyb0RvYy54bWxQSwECLQAUAAYACAAA&#10;ACEAbNUf09kAAAAFAQAADwAAAAAAAAAAAAAAAADlBAAAZHJzL2Rvd25yZXYueG1sUEsFBgAAAAAE&#10;AAQA8wAAAOs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0DC4353" w14:textId="77777777" w:rsidR="00061F25" w:rsidRDefault="0049031F">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23B15" w:rsidRPr="00723B15">
                              <w:rPr>
                                <w:rFonts w:asciiTheme="majorHAnsi" w:eastAsiaTheme="majorEastAsia" w:hAnsiTheme="majorHAnsi" w:cstheme="majorBidi"/>
                                <w:noProof/>
                                <w:sz w:val="48"/>
                                <w:szCs w:val="48"/>
                                <w:lang w:val="es-ES"/>
                              </w:rPr>
                              <w:t>12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49031F">
      <w:rPr>
        <w:noProof/>
      </w:rPr>
      <w:drawing>
        <wp:anchor distT="0" distB="0" distL="114300" distR="114300" simplePos="0" relativeHeight="251659264" behindDoc="0" locked="0" layoutInCell="1" hidden="0" allowOverlap="1" wp14:anchorId="0E410032" wp14:editId="6EB13469">
          <wp:simplePos x="0" y="0"/>
          <wp:positionH relativeFrom="column">
            <wp:posOffset>0</wp:posOffset>
          </wp:positionH>
          <wp:positionV relativeFrom="paragraph">
            <wp:posOffset>-635</wp:posOffset>
          </wp:positionV>
          <wp:extent cx="1076463" cy="1281559"/>
          <wp:effectExtent l="0" t="0" r="0" b="0"/>
          <wp:wrapNone/>
          <wp:docPr id="3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406C" w14:textId="17E6F929" w:rsidR="00EB0BA2" w:rsidRDefault="00EB0BA2">
    <w:pPr>
      <w:pStyle w:val="Encabezado"/>
    </w:pPr>
    <w:r>
      <w:rPr>
        <w:noProof/>
      </w:rPr>
      <w:pict w14:anchorId="62CAC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09828" o:spid="_x0000_s1025" type="#_x0000_t136" style="position:absolute;margin-left:0;margin-top:0;width:562.55pt;height:80.35pt;rotation:315;z-index:-251654144;mso-position-horizontal:center;mso-position-horizontal-relative:margin;mso-position-vertical:center;mso-position-vertical-relative:margin" o:allowincell="f" fillcolor="silver" stroked="f">
          <v:fill opacity=".5"/>
          <v:textpath style="font-family:&quot;Times New Roman&quot;;font-size:1pt" string="Para consulta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6F9"/>
    <w:multiLevelType w:val="hybridMultilevel"/>
    <w:tmpl w:val="431CE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941E45"/>
    <w:multiLevelType w:val="hybridMultilevel"/>
    <w:tmpl w:val="B4C21512"/>
    <w:lvl w:ilvl="0" w:tplc="D27C5B18">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2E06BE"/>
    <w:multiLevelType w:val="hybridMultilevel"/>
    <w:tmpl w:val="4A446AE0"/>
    <w:lvl w:ilvl="0" w:tplc="D90E74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3956C8C"/>
    <w:multiLevelType w:val="hybridMultilevel"/>
    <w:tmpl w:val="15222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5959484">
    <w:abstractNumId w:val="1"/>
  </w:num>
  <w:num w:numId="2" w16cid:durableId="1533609613">
    <w:abstractNumId w:val="2"/>
  </w:num>
  <w:num w:numId="3" w16cid:durableId="1905680491">
    <w:abstractNumId w:val="3"/>
  </w:num>
  <w:num w:numId="4" w16cid:durableId="172066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C8"/>
    <w:rsid w:val="000631E3"/>
    <w:rsid w:val="000A2E94"/>
    <w:rsid w:val="000C30D3"/>
    <w:rsid w:val="000C3739"/>
    <w:rsid w:val="001518D6"/>
    <w:rsid w:val="001523A8"/>
    <w:rsid w:val="00195A7A"/>
    <w:rsid w:val="00215B81"/>
    <w:rsid w:val="00256F00"/>
    <w:rsid w:val="00265643"/>
    <w:rsid w:val="00285F2E"/>
    <w:rsid w:val="002B3151"/>
    <w:rsid w:val="002B7F5D"/>
    <w:rsid w:val="002C413B"/>
    <w:rsid w:val="002E1C87"/>
    <w:rsid w:val="002E63AA"/>
    <w:rsid w:val="00346950"/>
    <w:rsid w:val="0035417D"/>
    <w:rsid w:val="00363246"/>
    <w:rsid w:val="00371F0E"/>
    <w:rsid w:val="003823CC"/>
    <w:rsid w:val="0039317A"/>
    <w:rsid w:val="003A3A4F"/>
    <w:rsid w:val="003D03DC"/>
    <w:rsid w:val="003F272E"/>
    <w:rsid w:val="003F6CE3"/>
    <w:rsid w:val="003F7D1F"/>
    <w:rsid w:val="00401B38"/>
    <w:rsid w:val="00427E81"/>
    <w:rsid w:val="00435788"/>
    <w:rsid w:val="0049031F"/>
    <w:rsid w:val="004A6047"/>
    <w:rsid w:val="004B684C"/>
    <w:rsid w:val="005176E9"/>
    <w:rsid w:val="00537657"/>
    <w:rsid w:val="00560B47"/>
    <w:rsid w:val="00563ED4"/>
    <w:rsid w:val="0057138E"/>
    <w:rsid w:val="00576185"/>
    <w:rsid w:val="005A686B"/>
    <w:rsid w:val="005C2DDE"/>
    <w:rsid w:val="00607D85"/>
    <w:rsid w:val="00634655"/>
    <w:rsid w:val="00666DA8"/>
    <w:rsid w:val="00690A82"/>
    <w:rsid w:val="006C14D6"/>
    <w:rsid w:val="00723B15"/>
    <w:rsid w:val="007342D7"/>
    <w:rsid w:val="00750908"/>
    <w:rsid w:val="0076050A"/>
    <w:rsid w:val="00794E98"/>
    <w:rsid w:val="007C2BC9"/>
    <w:rsid w:val="007E1087"/>
    <w:rsid w:val="007E2A25"/>
    <w:rsid w:val="007F1E53"/>
    <w:rsid w:val="008437B5"/>
    <w:rsid w:val="008A0E69"/>
    <w:rsid w:val="008D1142"/>
    <w:rsid w:val="008D30D6"/>
    <w:rsid w:val="008F2F92"/>
    <w:rsid w:val="008F4142"/>
    <w:rsid w:val="0092301D"/>
    <w:rsid w:val="00992B06"/>
    <w:rsid w:val="009A7114"/>
    <w:rsid w:val="009C2C9D"/>
    <w:rsid w:val="00A4178D"/>
    <w:rsid w:val="00A7058E"/>
    <w:rsid w:val="00A841C8"/>
    <w:rsid w:val="00AA7458"/>
    <w:rsid w:val="00AB3531"/>
    <w:rsid w:val="00AC43CA"/>
    <w:rsid w:val="00AC5D20"/>
    <w:rsid w:val="00AD1BAE"/>
    <w:rsid w:val="00B24B12"/>
    <w:rsid w:val="00B44AD5"/>
    <w:rsid w:val="00B9707F"/>
    <w:rsid w:val="00BF2B8C"/>
    <w:rsid w:val="00BF3D6E"/>
    <w:rsid w:val="00C23AA1"/>
    <w:rsid w:val="00C33099"/>
    <w:rsid w:val="00C67EAD"/>
    <w:rsid w:val="00C85966"/>
    <w:rsid w:val="00CD4C2D"/>
    <w:rsid w:val="00D73FD6"/>
    <w:rsid w:val="00D857D3"/>
    <w:rsid w:val="00DB36DC"/>
    <w:rsid w:val="00DC749C"/>
    <w:rsid w:val="00E1782B"/>
    <w:rsid w:val="00E23D44"/>
    <w:rsid w:val="00E55D6A"/>
    <w:rsid w:val="00E6441D"/>
    <w:rsid w:val="00E7191C"/>
    <w:rsid w:val="00EB0BA2"/>
    <w:rsid w:val="00EC59A6"/>
    <w:rsid w:val="00ED3461"/>
    <w:rsid w:val="00F37738"/>
    <w:rsid w:val="00F94D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1B4A4"/>
  <w15:chartTrackingRefBased/>
  <w15:docId w15:val="{02B3A09E-5168-4845-9ABC-E859DB9B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C8"/>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A841C8"/>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841C8"/>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Ref,juli"/>
    <w:basedOn w:val="Fuentedeprrafopredeter"/>
    <w:link w:val="4GChar"/>
    <w:uiPriority w:val="99"/>
    <w:unhideWhenUsed/>
    <w:qFormat/>
    <w:rsid w:val="00A841C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841C8"/>
    <w:pPr>
      <w:jc w:val="both"/>
    </w:pPr>
    <w:rPr>
      <w:rFonts w:asciiTheme="minorHAnsi" w:eastAsiaTheme="minorHAnsi" w:hAnsiTheme="minorHAnsi" w:cstheme="minorBidi"/>
      <w:sz w:val="22"/>
      <w:szCs w:val="22"/>
      <w:vertAlign w:val="superscript"/>
      <w:lang w:eastAsia="en-US"/>
    </w:rPr>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A841C8"/>
    <w:pPr>
      <w:ind w:left="720"/>
      <w:contextualSpacing/>
    </w:p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A841C8"/>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A841C8"/>
    <w:pPr>
      <w:tabs>
        <w:tab w:val="center" w:pos="4419"/>
        <w:tab w:val="right" w:pos="8838"/>
      </w:tabs>
    </w:pPr>
  </w:style>
  <w:style w:type="character" w:customStyle="1" w:styleId="EncabezadoCar">
    <w:name w:val="Encabezado Car"/>
    <w:basedOn w:val="Fuentedeprrafopredeter"/>
    <w:link w:val="Encabezado"/>
    <w:uiPriority w:val="99"/>
    <w:rsid w:val="00A841C8"/>
    <w:rPr>
      <w:rFonts w:ascii="Times New Roman" w:eastAsia="Times New Roman" w:hAnsi="Times New Roman" w:cs="Times New Roman"/>
      <w:sz w:val="20"/>
      <w:szCs w:val="20"/>
      <w:lang w:eastAsia="es-MX"/>
    </w:rPr>
  </w:style>
  <w:style w:type="table" w:styleId="Tablaconcuadrculaclara">
    <w:name w:val="Grid Table Light"/>
    <w:basedOn w:val="Tablanormal"/>
    <w:uiPriority w:val="40"/>
    <w:rsid w:val="00A841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A8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A841C8"/>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A841C8"/>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841C8"/>
    <w:rPr>
      <w:color w:val="0563C1" w:themeColor="hyperlink"/>
      <w:u w:val="single"/>
    </w:rPr>
  </w:style>
  <w:style w:type="character" w:customStyle="1" w:styleId="Mencinsinresolver1">
    <w:name w:val="Mención sin resolver1"/>
    <w:basedOn w:val="Fuentedeprrafopredeter"/>
    <w:uiPriority w:val="99"/>
    <w:semiHidden/>
    <w:unhideWhenUsed/>
    <w:rsid w:val="00A841C8"/>
    <w:rPr>
      <w:color w:val="605E5C"/>
      <w:shd w:val="clear" w:color="auto" w:fill="E1DFDD"/>
    </w:rPr>
  </w:style>
  <w:style w:type="table" w:styleId="Tabladecuadrcula4">
    <w:name w:val="Grid Table 4"/>
    <w:basedOn w:val="Tablanormal"/>
    <w:uiPriority w:val="49"/>
    <w:rsid w:val="00A841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A841C8"/>
    <w:pPr>
      <w:tabs>
        <w:tab w:val="center" w:pos="4419"/>
        <w:tab w:val="right" w:pos="8838"/>
      </w:tabs>
    </w:pPr>
  </w:style>
  <w:style w:type="character" w:customStyle="1" w:styleId="PiedepginaCar">
    <w:name w:val="Pie de página Car"/>
    <w:basedOn w:val="Fuentedeprrafopredeter"/>
    <w:link w:val="Piedepgina"/>
    <w:uiPriority w:val="99"/>
    <w:rsid w:val="00A841C8"/>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4849</Words>
  <Characters>26672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3</dc:creator>
  <cp:keywords/>
  <dc:description/>
  <cp:lastModifiedBy>Secretario Gral</cp:lastModifiedBy>
  <cp:revision>2</cp:revision>
  <cp:lastPrinted>2022-06-10T18:55:00Z</cp:lastPrinted>
  <dcterms:created xsi:type="dcterms:W3CDTF">2022-06-12T17:42:00Z</dcterms:created>
  <dcterms:modified xsi:type="dcterms:W3CDTF">2022-06-12T17:42:00Z</dcterms:modified>
</cp:coreProperties>
</file>